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202E0" w14:textId="77777777" w:rsidR="00EA1D78" w:rsidRPr="00EA1D78" w:rsidRDefault="00EA1D78" w:rsidP="00EA1D78">
      <w:pPr>
        <w:spacing w:after="0" w:line="240" w:lineRule="auto"/>
        <w:jc w:val="center"/>
        <w:rPr>
          <w:rFonts w:ascii="Times New Roman" w:eastAsia="Times New Roman" w:hAnsi="Times New Roman" w:cs="Times New Roman"/>
          <w:b/>
          <w:sz w:val="24"/>
          <w:szCs w:val="24"/>
        </w:rPr>
      </w:pPr>
      <w:r w:rsidRPr="00EA1D78">
        <w:rPr>
          <w:rFonts w:ascii="Times New Roman" w:eastAsia="Times New Roman" w:hAnsi="Times New Roman" w:cs="Times New Roman"/>
          <w:b/>
          <w:sz w:val="24"/>
          <w:szCs w:val="24"/>
        </w:rPr>
        <w:t>DATA PROCESSING AND TRANSFER AGREEMENT</w:t>
      </w:r>
    </w:p>
    <w:p w14:paraId="22EA8196" w14:textId="77777777" w:rsidR="007A141E" w:rsidRDefault="00EA1D78" w:rsidP="00EA1D78">
      <w:pPr>
        <w:spacing w:after="0" w:line="240" w:lineRule="auto"/>
        <w:jc w:val="center"/>
        <w:rPr>
          <w:rFonts w:ascii="Times New Roman" w:eastAsia="Times New Roman" w:hAnsi="Times New Roman" w:cs="Times New Roman"/>
          <w:b/>
          <w:sz w:val="24"/>
          <w:szCs w:val="24"/>
        </w:rPr>
      </w:pPr>
      <w:r w:rsidRPr="00EA1D78">
        <w:rPr>
          <w:rFonts w:ascii="Times New Roman" w:eastAsia="Times New Roman" w:hAnsi="Times New Roman" w:cs="Times New Roman"/>
          <w:b/>
          <w:sz w:val="24"/>
          <w:szCs w:val="24"/>
        </w:rPr>
        <w:t>For Independent Controllers</w:t>
      </w:r>
      <w:r w:rsidR="00A165B1">
        <w:rPr>
          <w:rFonts w:ascii="Times New Roman" w:eastAsia="Times New Roman" w:hAnsi="Times New Roman" w:cs="Times New Roman"/>
          <w:b/>
          <w:sz w:val="24"/>
          <w:szCs w:val="24"/>
        </w:rPr>
        <w:t xml:space="preserve"> / Processors</w:t>
      </w:r>
      <w:r w:rsidR="00156391">
        <w:rPr>
          <w:rFonts w:ascii="Times New Roman" w:eastAsia="Times New Roman" w:hAnsi="Times New Roman" w:cs="Times New Roman"/>
          <w:b/>
          <w:sz w:val="24"/>
          <w:szCs w:val="24"/>
        </w:rPr>
        <w:t xml:space="preserve"> (Combined)</w:t>
      </w:r>
    </w:p>
    <w:p w14:paraId="17A5033C" w14:textId="2312D00E" w:rsidR="00EA1D78" w:rsidRPr="00EA1D78" w:rsidRDefault="00EA1D78" w:rsidP="00EA1D78">
      <w:pPr>
        <w:spacing w:after="0" w:line="240" w:lineRule="auto"/>
        <w:jc w:val="center"/>
        <w:rPr>
          <w:rFonts w:ascii="Times New Roman" w:eastAsia="Times New Roman" w:hAnsi="Times New Roman" w:cs="Times New Roman"/>
          <w:b/>
          <w:sz w:val="24"/>
          <w:szCs w:val="24"/>
        </w:rPr>
      </w:pPr>
      <w:r w:rsidRPr="00EA1D78">
        <w:rPr>
          <w:rFonts w:ascii="Times New Roman" w:eastAsia="Times New Roman" w:hAnsi="Times New Roman" w:cs="Times New Roman"/>
          <w:b/>
          <w:sz w:val="24"/>
          <w:szCs w:val="24"/>
        </w:rPr>
        <w:br/>
      </w:r>
    </w:p>
    <w:p w14:paraId="3079D44D" w14:textId="4BCEB88F" w:rsidR="00EA1D78" w:rsidRPr="00EA1D78" w:rsidRDefault="00EA1D78" w:rsidP="00EA1D78">
      <w:pPr>
        <w:spacing w:after="240" w:line="240" w:lineRule="auto"/>
        <w:jc w:val="both"/>
        <w:rPr>
          <w:rFonts w:ascii="Times New Roman" w:eastAsia="Times New Roman" w:hAnsi="Times New Roman" w:cs="Times New Roman"/>
          <w:sz w:val="24"/>
          <w:szCs w:val="20"/>
        </w:rPr>
      </w:pPr>
      <w:r w:rsidRPr="00EA1D78">
        <w:rPr>
          <w:rFonts w:ascii="Times New Roman" w:eastAsia="Times New Roman" w:hAnsi="Times New Roman" w:cs="Times New Roman"/>
          <w:sz w:val="24"/>
          <w:szCs w:val="20"/>
        </w:rPr>
        <w:t>This Data Processing and Transfer Agreement (“DPTA”) is entered into between</w:t>
      </w:r>
      <w:r w:rsidR="00CD2F1C">
        <w:rPr>
          <w:rFonts w:ascii="Times New Roman" w:eastAsia="Times New Roman" w:hAnsi="Times New Roman" w:cs="Times New Roman"/>
          <w:sz w:val="24"/>
          <w:szCs w:val="20"/>
        </w:rPr>
        <w:t xml:space="preserve"> </w:t>
      </w:r>
      <w:r w:rsidR="009E32A6" w:rsidRPr="009E32A6">
        <w:rPr>
          <w:rFonts w:ascii="Times New Roman" w:eastAsia="Times New Roman" w:hAnsi="Times New Roman" w:cs="Times New Roman"/>
          <w:b/>
          <w:bCs/>
          <w:color w:val="FF0000"/>
          <w:sz w:val="24"/>
          <w:szCs w:val="20"/>
        </w:rPr>
        <w:t>[INSERT COLLINS ENTITY NAME]</w:t>
      </w:r>
      <w:r w:rsidR="007171DD">
        <w:rPr>
          <w:rFonts w:ascii="Times New Roman" w:eastAsia="Times New Roman" w:hAnsi="Times New Roman" w:cs="Times New Roman"/>
          <w:sz w:val="24"/>
          <w:szCs w:val="20"/>
        </w:rPr>
        <w:t xml:space="preserve">,  </w:t>
      </w:r>
      <w:r w:rsidR="009E1E81">
        <w:rPr>
          <w:rFonts w:ascii="Times New Roman" w:eastAsia="Times New Roman" w:hAnsi="Times New Roman" w:cs="Times New Roman"/>
          <w:sz w:val="24"/>
          <w:szCs w:val="20"/>
        </w:rPr>
        <w:t xml:space="preserve">a </w:t>
      </w:r>
      <w:r w:rsidR="007171DD">
        <w:rPr>
          <w:rFonts w:ascii="Times New Roman" w:eastAsia="Times New Roman" w:hAnsi="Times New Roman" w:cs="Times New Roman"/>
          <w:sz w:val="24"/>
          <w:szCs w:val="20"/>
        </w:rPr>
        <w:t xml:space="preserve">part of </w:t>
      </w:r>
      <w:r w:rsidRPr="00EA1D78">
        <w:rPr>
          <w:rFonts w:ascii="Times New Roman" w:eastAsia="Times New Roman" w:hAnsi="Times New Roman" w:cs="Times New Roman"/>
          <w:sz w:val="24"/>
          <w:szCs w:val="20"/>
        </w:rPr>
        <w:t>Collins Aerospace</w:t>
      </w:r>
      <w:r w:rsidR="00F71511">
        <w:rPr>
          <w:rFonts w:ascii="Times New Roman" w:eastAsia="Times New Roman" w:hAnsi="Times New Roman" w:cs="Times New Roman"/>
          <w:sz w:val="24"/>
          <w:szCs w:val="20"/>
        </w:rPr>
        <w:t xml:space="preserve"> and </w:t>
      </w:r>
      <w:r w:rsidR="009E1E81">
        <w:rPr>
          <w:rFonts w:ascii="Times New Roman" w:eastAsia="Times New Roman" w:hAnsi="Times New Roman" w:cs="Times New Roman"/>
          <w:sz w:val="24"/>
          <w:szCs w:val="20"/>
        </w:rPr>
        <w:t>its</w:t>
      </w:r>
      <w:r w:rsidR="00F71511">
        <w:rPr>
          <w:rFonts w:ascii="Times New Roman" w:eastAsia="Times New Roman" w:hAnsi="Times New Roman" w:cs="Times New Roman"/>
          <w:sz w:val="24"/>
          <w:szCs w:val="20"/>
        </w:rPr>
        <w:t xml:space="preserve"> respective subsidiaries and affiliates (here</w:t>
      </w:r>
      <w:r w:rsidR="00CD2F1C">
        <w:rPr>
          <w:rFonts w:ascii="Times New Roman" w:eastAsia="Times New Roman" w:hAnsi="Times New Roman" w:cs="Times New Roman"/>
          <w:sz w:val="24"/>
          <w:szCs w:val="20"/>
        </w:rPr>
        <w:t xml:space="preserve">inafter </w:t>
      </w:r>
      <w:r w:rsidRPr="00EA1D78">
        <w:rPr>
          <w:rFonts w:ascii="Times New Roman" w:eastAsia="Times New Roman" w:hAnsi="Times New Roman" w:cs="Times New Roman"/>
          <w:sz w:val="24"/>
          <w:szCs w:val="20"/>
        </w:rPr>
        <w:t xml:space="preserve">“Collins”), and </w:t>
      </w:r>
      <w:r w:rsidRPr="006B1401">
        <w:rPr>
          <w:rFonts w:ascii="Times New Roman" w:eastAsia="Times New Roman" w:hAnsi="Times New Roman" w:cs="Times New Roman"/>
          <w:color w:val="FF0000"/>
          <w:sz w:val="24"/>
          <w:szCs w:val="20"/>
        </w:rPr>
        <w:t>[</w:t>
      </w:r>
      <w:r w:rsidR="009E1E81" w:rsidRPr="007171DD">
        <w:rPr>
          <w:rFonts w:ascii="Times New Roman" w:eastAsia="Times New Roman" w:hAnsi="Times New Roman" w:cs="Times New Roman"/>
          <w:b/>
          <w:bCs/>
          <w:color w:val="FF0000"/>
          <w:sz w:val="24"/>
          <w:szCs w:val="20"/>
        </w:rPr>
        <w:t xml:space="preserve">INSERT </w:t>
      </w:r>
      <w:r w:rsidR="009E32A6">
        <w:rPr>
          <w:rFonts w:ascii="Times New Roman" w:eastAsia="Times New Roman" w:hAnsi="Times New Roman" w:cs="Times New Roman"/>
          <w:b/>
          <w:bCs/>
          <w:color w:val="FF0000"/>
          <w:sz w:val="24"/>
          <w:szCs w:val="20"/>
        </w:rPr>
        <w:t xml:space="preserve">SUPPLIER ENTITY </w:t>
      </w:r>
      <w:r w:rsidR="009E1E81" w:rsidRPr="007171DD">
        <w:rPr>
          <w:rFonts w:ascii="Times New Roman" w:eastAsia="Times New Roman" w:hAnsi="Times New Roman" w:cs="Times New Roman"/>
          <w:b/>
          <w:bCs/>
          <w:color w:val="FF0000"/>
          <w:sz w:val="24"/>
          <w:szCs w:val="20"/>
        </w:rPr>
        <w:t>NAME</w:t>
      </w:r>
      <w:r w:rsidRPr="007171DD">
        <w:rPr>
          <w:rFonts w:ascii="Times New Roman" w:eastAsia="Times New Roman" w:hAnsi="Times New Roman" w:cs="Times New Roman"/>
          <w:b/>
          <w:bCs/>
          <w:color w:val="FF0000"/>
          <w:sz w:val="24"/>
          <w:szCs w:val="20"/>
        </w:rPr>
        <w:t>]</w:t>
      </w:r>
      <w:r w:rsidR="007171DD">
        <w:rPr>
          <w:rFonts w:ascii="Times New Roman" w:eastAsia="Times New Roman" w:hAnsi="Times New Roman" w:cs="Times New Roman"/>
          <w:sz w:val="24"/>
          <w:szCs w:val="20"/>
        </w:rPr>
        <w:t xml:space="preserve">, </w:t>
      </w:r>
      <w:r w:rsidRPr="00EB2B0C">
        <w:rPr>
          <w:rFonts w:ascii="Times New Roman" w:eastAsia="Times New Roman" w:hAnsi="Times New Roman" w:cs="Times New Roman"/>
          <w:sz w:val="24"/>
          <w:szCs w:val="20"/>
        </w:rPr>
        <w:t>and its subsidiaries and affiliates</w:t>
      </w:r>
      <w:r w:rsidR="007171DD">
        <w:rPr>
          <w:rFonts w:ascii="Times New Roman" w:eastAsia="Times New Roman" w:hAnsi="Times New Roman" w:cs="Times New Roman"/>
          <w:sz w:val="24"/>
          <w:szCs w:val="20"/>
        </w:rPr>
        <w:t xml:space="preserve"> </w:t>
      </w:r>
      <w:r w:rsidRPr="00EB2B0C">
        <w:rPr>
          <w:rFonts w:ascii="Times New Roman" w:eastAsia="Times New Roman" w:hAnsi="Times New Roman" w:cs="Times New Roman"/>
          <w:sz w:val="24"/>
          <w:szCs w:val="20"/>
        </w:rPr>
        <w:t>(</w:t>
      </w:r>
      <w:r w:rsidR="009E1E81">
        <w:rPr>
          <w:rFonts w:ascii="Times New Roman" w:eastAsia="Times New Roman" w:hAnsi="Times New Roman" w:cs="Times New Roman"/>
          <w:sz w:val="24"/>
          <w:szCs w:val="20"/>
        </w:rPr>
        <w:t xml:space="preserve">hereinafter, the </w:t>
      </w:r>
      <w:r w:rsidRPr="00EA1D78">
        <w:rPr>
          <w:rFonts w:ascii="Times New Roman" w:eastAsia="Times New Roman" w:hAnsi="Times New Roman" w:cs="Times New Roman"/>
          <w:sz w:val="24"/>
          <w:szCs w:val="20"/>
        </w:rPr>
        <w:t>“Supplier”) and shall apply to any agreement as of the Effective Data entered into between the aforementioned parties to which this DPTA is incorporated by reference in the terms of such agreement (each such agreement, an “Agreement”).  This DPTA shall control the exchange of Collins Personal Information between the parties and be incorporated into all agreements between the parties.  Capitalized terms in this DPTA shall have the meanings ascribed to such terms under paragraph 1 (or in other locations throughout this DPTA or the Agreement), and, if not otherwise defined, shall have their ordinary and customary meanings.</w:t>
      </w:r>
    </w:p>
    <w:p w14:paraId="4CD25258" w14:textId="77777777" w:rsidR="00EA1D78" w:rsidRPr="00EA1D78" w:rsidRDefault="00EA1D78" w:rsidP="00EA1D78">
      <w:pPr>
        <w:keepNext/>
        <w:numPr>
          <w:ilvl w:val="0"/>
          <w:numId w:val="1"/>
        </w:numPr>
        <w:spacing w:after="0" w:line="240" w:lineRule="auto"/>
        <w:ind w:left="720" w:hanging="720"/>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The following definitions are applicable to this provision:</w:t>
      </w:r>
    </w:p>
    <w:p w14:paraId="3BADDD49" w14:textId="77777777" w:rsidR="00EA1D78" w:rsidRPr="00EA1D78" w:rsidRDefault="00EA1D78" w:rsidP="00EA1D78">
      <w:pPr>
        <w:keepNext/>
        <w:spacing w:after="0" w:line="240" w:lineRule="auto"/>
        <w:rPr>
          <w:rFonts w:ascii="Times New Roman" w:eastAsia="Times New Roman" w:hAnsi="Times New Roman" w:cs="Times New Roman"/>
          <w:sz w:val="24"/>
          <w:szCs w:val="24"/>
        </w:rPr>
      </w:pPr>
    </w:p>
    <w:p w14:paraId="701C6AA2" w14:textId="77777777" w:rsidR="00376DD3" w:rsidRPr="00376DD3" w:rsidRDefault="00376DD3" w:rsidP="00376DD3">
      <w:pPr>
        <w:pStyle w:val="ListParagraph"/>
        <w:numPr>
          <w:ilvl w:val="1"/>
          <w:numId w:val="6"/>
        </w:numPr>
        <w:ind w:left="1440" w:hanging="720"/>
        <w:rPr>
          <w:rFonts w:ascii="Times New Roman" w:eastAsia="Times New Roman" w:hAnsi="Times New Roman" w:cs="Times New Roman"/>
          <w:sz w:val="24"/>
          <w:szCs w:val="24"/>
        </w:rPr>
      </w:pPr>
      <w:r w:rsidRPr="00376DD3">
        <w:rPr>
          <w:rFonts w:ascii="Times New Roman" w:eastAsia="Times New Roman" w:hAnsi="Times New Roman" w:cs="Times New Roman"/>
          <w:sz w:val="24"/>
          <w:szCs w:val="24"/>
        </w:rPr>
        <w:t>“Agreement” shall refer to any agreements or purchase orders (including without limitation, statements of work or orders) together with all prior amendments, modifications revisions, and/or associated data processing agreements whereby the Supplier performs Business Activities and/or provides Services to Collins.</w:t>
      </w:r>
    </w:p>
    <w:p w14:paraId="180F1D7A" w14:textId="1062BAA2" w:rsidR="00EA1D78" w:rsidRPr="00EA1D78" w:rsidRDefault="00EA1D78" w:rsidP="00EA1D78">
      <w:pPr>
        <w:widowControl w:val="0"/>
        <w:numPr>
          <w:ilvl w:val="1"/>
          <w:numId w:val="6"/>
        </w:numPr>
        <w:tabs>
          <w:tab w:val="right" w:pos="1440"/>
        </w:tabs>
        <w:kinsoku w:val="0"/>
        <w:spacing w:after="240" w:line="240" w:lineRule="auto"/>
        <w:ind w:left="1440" w:right="-29" w:hanging="720"/>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 xml:space="preserve">“Business Activities” </w:t>
      </w:r>
      <w:r w:rsidR="000D0FD4">
        <w:rPr>
          <w:rFonts w:ascii="Times New Roman" w:eastAsia="Times New Roman" w:hAnsi="Times New Roman" w:cs="Times New Roman"/>
          <w:sz w:val="24"/>
          <w:szCs w:val="24"/>
        </w:rPr>
        <w:t xml:space="preserve">and/or “Services” </w:t>
      </w:r>
      <w:r w:rsidRPr="00EA1D78">
        <w:rPr>
          <w:rFonts w:ascii="Times New Roman" w:eastAsia="Times New Roman" w:hAnsi="Times New Roman" w:cs="Times New Roman"/>
          <w:sz w:val="24"/>
          <w:szCs w:val="24"/>
        </w:rPr>
        <w:t>shall mean the services and work performed under any Agreements subject to this DPTA.</w:t>
      </w:r>
    </w:p>
    <w:p w14:paraId="7D08E0B9" w14:textId="549AC5DD" w:rsidR="00CC58B9" w:rsidRPr="002E3D73" w:rsidRDefault="00EA1D78" w:rsidP="00EA1D78">
      <w:pPr>
        <w:widowControl w:val="0"/>
        <w:numPr>
          <w:ilvl w:val="1"/>
          <w:numId w:val="6"/>
        </w:numPr>
        <w:tabs>
          <w:tab w:val="right" w:pos="1440"/>
        </w:tabs>
        <w:kinsoku w:val="0"/>
        <w:spacing w:after="240" w:line="240" w:lineRule="auto"/>
        <w:ind w:left="1440" w:right="-29" w:hanging="720"/>
        <w:jc w:val="both"/>
        <w:rPr>
          <w:rFonts w:ascii="Times New Roman" w:eastAsia="Times New Roman" w:hAnsi="Times New Roman" w:cs="Times New Roman"/>
          <w:sz w:val="24"/>
          <w:szCs w:val="24"/>
        </w:rPr>
      </w:pPr>
      <w:r w:rsidRPr="002E3D73">
        <w:rPr>
          <w:rFonts w:ascii="Times New Roman" w:eastAsia="Times New Roman" w:hAnsi="Times New Roman" w:cs="Times New Roman"/>
          <w:sz w:val="24"/>
          <w:szCs w:val="24"/>
        </w:rPr>
        <w:t xml:space="preserve">“Data Privacy Laws” shall mean applicable national, federal, state and provincial laws relating to data privacy, the protection of personal information or data, and the cross-border transfer of personal information or data, including, without limitation, </w:t>
      </w:r>
      <w:r w:rsidR="002E3D73" w:rsidRPr="002E3D73">
        <w:rPr>
          <w:rFonts w:ascii="Times New Roman" w:eastAsia="Times New Roman" w:hAnsi="Times New Roman" w:cs="Times New Roman"/>
          <w:color w:val="000000"/>
          <w:sz w:val="24"/>
          <w:szCs w:val="24"/>
        </w:rPr>
        <w:t>(a) the California Consumer Privacy Act (“CCPA”)</w:t>
      </w:r>
      <w:r w:rsidR="002E3D73" w:rsidRPr="002E3D73">
        <w:rPr>
          <w:rFonts w:ascii="Times New Roman" w:eastAsia="STZhongsong" w:hAnsi="Times New Roman" w:cs="Times New Roman"/>
          <w:sz w:val="24"/>
          <w:szCs w:val="24"/>
          <w:lang w:eastAsia="zh-CN"/>
        </w:rPr>
        <w:t xml:space="preserve"> (and regulations implementing, revising, or replacing CCPA)</w:t>
      </w:r>
      <w:r w:rsidR="002E3D73" w:rsidRPr="002E3D73">
        <w:rPr>
          <w:rFonts w:ascii="Times New Roman" w:eastAsia="Times New Roman" w:hAnsi="Times New Roman" w:cs="Times New Roman"/>
          <w:color w:val="000000"/>
          <w:sz w:val="24"/>
          <w:szCs w:val="24"/>
        </w:rPr>
        <w:t xml:space="preserve">; (b) the EU General Data Protection Regulation (Regulation (EU) 2016/679) (“GDPR”); </w:t>
      </w:r>
      <w:r w:rsidR="002E3D73" w:rsidRPr="00381250">
        <w:rPr>
          <w:rFonts w:ascii="Times New Roman" w:eastAsia="Times New Roman" w:hAnsi="Times New Roman" w:cs="Times New Roman"/>
          <w:sz w:val="24"/>
          <w:szCs w:val="24"/>
        </w:rPr>
        <w:t xml:space="preserve">(c) </w:t>
      </w:r>
      <w:r w:rsidR="00C14338" w:rsidRPr="00381250">
        <w:rPr>
          <w:rFonts w:ascii="Times New Roman" w:eastAsia="Times New Roman" w:hAnsi="Times New Roman" w:cs="Times New Roman"/>
          <w:sz w:val="24"/>
          <w:szCs w:val="24"/>
        </w:rPr>
        <w:t>the Data Protection Act of 2018</w:t>
      </w:r>
      <w:r w:rsidR="006C0938" w:rsidRPr="00381250">
        <w:rPr>
          <w:rFonts w:ascii="Times New Roman" w:eastAsia="Times New Roman" w:hAnsi="Times New Roman" w:cs="Times New Roman"/>
          <w:sz w:val="24"/>
          <w:szCs w:val="24"/>
        </w:rPr>
        <w:t xml:space="preserve"> (the “UK GDPR”); and (d) </w:t>
      </w:r>
      <w:r w:rsidR="002E3D73" w:rsidRPr="00381250">
        <w:rPr>
          <w:rFonts w:ascii="Times New Roman" w:eastAsia="Times New Roman" w:hAnsi="Times New Roman" w:cs="Times New Roman"/>
          <w:sz w:val="24"/>
          <w:szCs w:val="24"/>
        </w:rPr>
        <w:t xml:space="preserve">national laws implementing, revising or replacing the </w:t>
      </w:r>
      <w:r w:rsidR="006C0938" w:rsidRPr="00381250">
        <w:rPr>
          <w:rFonts w:ascii="Times New Roman" w:eastAsia="Times New Roman" w:hAnsi="Times New Roman" w:cs="Times New Roman"/>
          <w:sz w:val="24"/>
          <w:szCs w:val="24"/>
        </w:rPr>
        <w:t>foregoing</w:t>
      </w:r>
      <w:r w:rsidR="002E3D73" w:rsidRPr="00381250">
        <w:rPr>
          <w:rFonts w:ascii="Times New Roman" w:eastAsia="Times New Roman" w:hAnsi="Times New Roman" w:cs="Times New Roman"/>
          <w:sz w:val="24"/>
          <w:szCs w:val="24"/>
        </w:rPr>
        <w:t xml:space="preserve">, each as updated, amended or replaced </w:t>
      </w:r>
      <w:r w:rsidR="002E3D73" w:rsidRPr="002E3D73">
        <w:rPr>
          <w:rFonts w:ascii="Times New Roman" w:eastAsia="Times New Roman" w:hAnsi="Times New Roman" w:cs="Times New Roman"/>
          <w:color w:val="000000"/>
          <w:sz w:val="24"/>
          <w:szCs w:val="24"/>
        </w:rPr>
        <w:t>from time to time.</w:t>
      </w:r>
    </w:p>
    <w:p w14:paraId="3FBB8359" w14:textId="77777777" w:rsidR="00EA1D78" w:rsidRPr="00EA1D78" w:rsidRDefault="00EA1D78" w:rsidP="00EA1D78">
      <w:pPr>
        <w:widowControl w:val="0"/>
        <w:numPr>
          <w:ilvl w:val="1"/>
          <w:numId w:val="6"/>
        </w:numPr>
        <w:tabs>
          <w:tab w:val="right" w:pos="1440"/>
        </w:tabs>
        <w:kinsoku w:val="0"/>
        <w:spacing w:after="240" w:line="240" w:lineRule="auto"/>
        <w:ind w:left="1440" w:right="-29" w:hanging="720"/>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 xml:space="preserve">“Collins Personal Information” shall mean any information or data provided to by Collins to Supplier or its agents, representatives, or subcontractors in connection with the Business Activities and that relates to any identified or identifiable natural person, or, to the extent of a conflict with applicable law, that is subject to any Data Privacy Laws. </w:t>
      </w:r>
    </w:p>
    <w:p w14:paraId="17AAC7C6" w14:textId="251BA861" w:rsidR="00EA1D78" w:rsidRPr="00EA1D78" w:rsidRDefault="00EA1D78" w:rsidP="00EA1D78">
      <w:pPr>
        <w:widowControl w:val="0"/>
        <w:numPr>
          <w:ilvl w:val="1"/>
          <w:numId w:val="6"/>
        </w:numPr>
        <w:tabs>
          <w:tab w:val="right" w:pos="1440"/>
        </w:tabs>
        <w:kinsoku w:val="0"/>
        <w:spacing w:before="216" w:after="0" w:line="240" w:lineRule="auto"/>
        <w:ind w:left="1440" w:right="-30" w:hanging="720"/>
        <w:contextualSpacing/>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The terms “</w:t>
      </w:r>
      <w:r w:rsidR="00BD7FD7">
        <w:rPr>
          <w:rFonts w:ascii="Times New Roman" w:eastAsia="Times New Roman" w:hAnsi="Times New Roman" w:cs="Times New Roman"/>
          <w:sz w:val="24"/>
          <w:szCs w:val="24"/>
        </w:rPr>
        <w:t>c</w:t>
      </w:r>
      <w:r w:rsidRPr="00EA1D78">
        <w:rPr>
          <w:rFonts w:ascii="Times New Roman" w:eastAsia="Times New Roman" w:hAnsi="Times New Roman" w:cs="Times New Roman"/>
          <w:sz w:val="24"/>
          <w:szCs w:val="24"/>
        </w:rPr>
        <w:t>ontroller,” “</w:t>
      </w:r>
      <w:r w:rsidR="00BD7FD7">
        <w:rPr>
          <w:rFonts w:ascii="Times New Roman" w:eastAsia="Times New Roman" w:hAnsi="Times New Roman" w:cs="Times New Roman"/>
          <w:sz w:val="24"/>
          <w:szCs w:val="24"/>
        </w:rPr>
        <w:t>data subject</w:t>
      </w:r>
      <w:r w:rsidRPr="00EA1D78">
        <w:rPr>
          <w:rFonts w:ascii="Times New Roman" w:eastAsia="Times New Roman" w:hAnsi="Times New Roman" w:cs="Times New Roman"/>
          <w:sz w:val="24"/>
          <w:szCs w:val="24"/>
        </w:rPr>
        <w:t>,” “</w:t>
      </w:r>
      <w:r w:rsidR="00BD7FD7">
        <w:rPr>
          <w:rFonts w:ascii="Times New Roman" w:eastAsia="Times New Roman" w:hAnsi="Times New Roman" w:cs="Times New Roman"/>
          <w:sz w:val="24"/>
          <w:szCs w:val="24"/>
        </w:rPr>
        <w:t>p</w:t>
      </w:r>
      <w:r w:rsidRPr="00EA1D78">
        <w:rPr>
          <w:rFonts w:ascii="Times New Roman" w:eastAsia="Times New Roman" w:hAnsi="Times New Roman" w:cs="Times New Roman"/>
          <w:sz w:val="24"/>
          <w:szCs w:val="24"/>
        </w:rPr>
        <w:t>rocessor” and “</w:t>
      </w:r>
      <w:r w:rsidR="00BD7FD7">
        <w:rPr>
          <w:rFonts w:ascii="Times New Roman" w:eastAsia="Times New Roman" w:hAnsi="Times New Roman" w:cs="Times New Roman"/>
          <w:sz w:val="24"/>
          <w:szCs w:val="24"/>
        </w:rPr>
        <w:t>p</w:t>
      </w:r>
      <w:r w:rsidRPr="00EA1D78">
        <w:rPr>
          <w:rFonts w:ascii="Times New Roman" w:eastAsia="Times New Roman" w:hAnsi="Times New Roman" w:cs="Times New Roman"/>
          <w:sz w:val="24"/>
          <w:szCs w:val="24"/>
        </w:rPr>
        <w:t>rocess” (including grammatical variations) shall have the meaning provided in the GDPR.</w:t>
      </w:r>
    </w:p>
    <w:p w14:paraId="0DBEB3A0" w14:textId="77777777" w:rsidR="00EA1D78" w:rsidRPr="00EA1D78" w:rsidRDefault="00EA1D78" w:rsidP="00EA1D78">
      <w:pPr>
        <w:spacing w:after="0" w:line="240" w:lineRule="auto"/>
        <w:rPr>
          <w:rFonts w:ascii="Times New Roman" w:eastAsia="Times New Roman" w:hAnsi="Times New Roman" w:cs="Times New Roman"/>
          <w:sz w:val="24"/>
          <w:szCs w:val="24"/>
        </w:rPr>
      </w:pPr>
    </w:p>
    <w:p w14:paraId="0BC40116" w14:textId="736EF75E" w:rsidR="00EA1D78" w:rsidRPr="000D0FD4" w:rsidRDefault="00BD7FD7" w:rsidP="00EA1D78">
      <w:pPr>
        <w:widowControl w:val="0"/>
        <w:numPr>
          <w:ilvl w:val="0"/>
          <w:numId w:val="1"/>
        </w:numPr>
        <w:kinsoku w:val="0"/>
        <w:spacing w:before="216" w:after="0" w:line="240" w:lineRule="auto"/>
        <w:ind w:left="720" w:right="-30" w:hanging="720"/>
        <w:contextualSpacing/>
        <w:jc w:val="both"/>
        <w:rPr>
          <w:rFonts w:ascii="Times New Roman" w:eastAsia="Times New Roman" w:hAnsi="Times New Roman" w:cs="Times New Roman"/>
          <w:sz w:val="24"/>
          <w:szCs w:val="20"/>
        </w:rPr>
      </w:pPr>
      <w:r w:rsidRPr="000D0FD4">
        <w:rPr>
          <w:rFonts w:ascii="Times New Roman" w:eastAsia="Times New Roman" w:hAnsi="Times New Roman" w:cs="Times New Roman"/>
          <w:sz w:val="24"/>
          <w:szCs w:val="24"/>
        </w:rPr>
        <w:t>W</w:t>
      </w:r>
      <w:r w:rsidR="00EA1D78" w:rsidRPr="00EA1D78">
        <w:rPr>
          <w:rFonts w:ascii="Times New Roman" w:eastAsia="Times New Roman" w:hAnsi="Times New Roman" w:cs="Times New Roman"/>
          <w:sz w:val="24"/>
          <w:szCs w:val="24"/>
        </w:rPr>
        <w:t>ith</w:t>
      </w:r>
      <w:r w:rsidRPr="000D0FD4">
        <w:rPr>
          <w:rFonts w:ascii="Times New Roman" w:eastAsia="Times New Roman" w:hAnsi="Times New Roman" w:cs="Times New Roman"/>
          <w:sz w:val="24"/>
          <w:szCs w:val="24"/>
        </w:rPr>
        <w:t xml:space="preserve"> respect to</w:t>
      </w:r>
      <w:r w:rsidR="00EA1D78" w:rsidRPr="00EA1D78">
        <w:rPr>
          <w:rFonts w:ascii="Times New Roman" w:eastAsia="Times New Roman" w:hAnsi="Times New Roman" w:cs="Times New Roman"/>
          <w:sz w:val="24"/>
          <w:szCs w:val="24"/>
        </w:rPr>
        <w:t xml:space="preserve"> the Business Activities</w:t>
      </w:r>
      <w:r w:rsidRPr="000D0FD4">
        <w:rPr>
          <w:rFonts w:ascii="Times New Roman" w:eastAsia="Times New Roman" w:hAnsi="Times New Roman" w:cs="Times New Roman"/>
          <w:sz w:val="24"/>
          <w:szCs w:val="24"/>
        </w:rPr>
        <w:t>,</w:t>
      </w:r>
      <w:r w:rsidR="00EA1D78" w:rsidRPr="00EA1D78">
        <w:rPr>
          <w:rFonts w:ascii="Times New Roman" w:eastAsia="Times New Roman" w:hAnsi="Times New Roman" w:cs="Times New Roman"/>
          <w:sz w:val="24"/>
          <w:szCs w:val="24"/>
        </w:rPr>
        <w:t xml:space="preserve"> </w:t>
      </w:r>
      <w:r w:rsidRPr="000D0FD4">
        <w:rPr>
          <w:rFonts w:ascii="Times New Roman" w:eastAsia="Times New Roman" w:hAnsi="Times New Roman" w:cs="Times New Roman"/>
          <w:sz w:val="24"/>
          <w:szCs w:val="24"/>
        </w:rPr>
        <w:t xml:space="preserve">Collins </w:t>
      </w:r>
      <w:r w:rsidR="00EA1D78" w:rsidRPr="00EA1D78">
        <w:rPr>
          <w:rFonts w:ascii="Times New Roman" w:eastAsia="Times New Roman" w:hAnsi="Times New Roman" w:cs="Times New Roman"/>
          <w:sz w:val="24"/>
          <w:szCs w:val="24"/>
        </w:rPr>
        <w:t xml:space="preserve">shall have the responsibility of acting as the </w:t>
      </w:r>
      <w:r w:rsidRPr="000D0FD4">
        <w:rPr>
          <w:rFonts w:ascii="Times New Roman" w:eastAsia="Times New Roman" w:hAnsi="Times New Roman" w:cs="Times New Roman"/>
          <w:sz w:val="24"/>
          <w:szCs w:val="24"/>
        </w:rPr>
        <w:t>c</w:t>
      </w:r>
      <w:r w:rsidR="00EA1D78" w:rsidRPr="00EA1D78">
        <w:rPr>
          <w:rFonts w:ascii="Times New Roman" w:eastAsia="Times New Roman" w:hAnsi="Times New Roman" w:cs="Times New Roman"/>
          <w:sz w:val="24"/>
          <w:szCs w:val="24"/>
        </w:rPr>
        <w:t xml:space="preserve">ontroller </w:t>
      </w:r>
      <w:r w:rsidRPr="000D0FD4">
        <w:rPr>
          <w:rFonts w:ascii="Times New Roman" w:eastAsia="Times New Roman" w:hAnsi="Times New Roman" w:cs="Times New Roman"/>
          <w:sz w:val="24"/>
          <w:szCs w:val="24"/>
        </w:rPr>
        <w:t xml:space="preserve">of </w:t>
      </w:r>
      <w:proofErr w:type="gramStart"/>
      <w:r w:rsidRPr="000D0FD4">
        <w:rPr>
          <w:rFonts w:ascii="Times New Roman" w:eastAsia="Times New Roman" w:hAnsi="Times New Roman" w:cs="Times New Roman"/>
          <w:sz w:val="24"/>
          <w:szCs w:val="24"/>
        </w:rPr>
        <w:t>the</w:t>
      </w:r>
      <w:r w:rsidR="00EA1D78" w:rsidRPr="00EA1D78">
        <w:rPr>
          <w:rFonts w:ascii="Times New Roman" w:eastAsia="Times New Roman" w:hAnsi="Times New Roman" w:cs="Times New Roman"/>
          <w:sz w:val="24"/>
          <w:szCs w:val="24"/>
        </w:rPr>
        <w:t xml:space="preserve"> Collins</w:t>
      </w:r>
      <w:proofErr w:type="gramEnd"/>
      <w:r w:rsidR="00EA1D78" w:rsidRPr="00EA1D78">
        <w:rPr>
          <w:rFonts w:ascii="Times New Roman" w:eastAsia="Times New Roman" w:hAnsi="Times New Roman" w:cs="Times New Roman"/>
          <w:sz w:val="24"/>
          <w:szCs w:val="24"/>
        </w:rPr>
        <w:t xml:space="preserve"> Personal Information in its possession, custody, or control</w:t>
      </w:r>
      <w:r w:rsidRPr="000D0FD4">
        <w:rPr>
          <w:rFonts w:ascii="Times New Roman" w:eastAsia="Times New Roman" w:hAnsi="Times New Roman" w:cs="Times New Roman"/>
          <w:sz w:val="24"/>
          <w:szCs w:val="24"/>
        </w:rPr>
        <w:t>, and the Supplier shall have the responsibility of acting as an</w:t>
      </w:r>
      <w:r w:rsidR="00EA1D78" w:rsidRPr="00EA1D78">
        <w:rPr>
          <w:rFonts w:ascii="Times New Roman" w:eastAsia="Times New Roman" w:hAnsi="Times New Roman" w:cs="Times New Roman"/>
          <w:sz w:val="24"/>
          <w:szCs w:val="20"/>
        </w:rPr>
        <w:t xml:space="preserve"> </w:t>
      </w:r>
      <w:r w:rsidRPr="000D0FD4">
        <w:rPr>
          <w:rFonts w:ascii="Times New Roman" w:eastAsia="Times New Roman" w:hAnsi="Times New Roman" w:cs="Times New Roman"/>
          <w:sz w:val="24"/>
          <w:szCs w:val="20"/>
        </w:rPr>
        <w:t>independent c</w:t>
      </w:r>
      <w:r w:rsidR="00EA1D78" w:rsidRPr="00EA1D78">
        <w:rPr>
          <w:rFonts w:ascii="Times New Roman" w:eastAsia="Times New Roman" w:hAnsi="Times New Roman" w:cs="Times New Roman"/>
          <w:sz w:val="24"/>
          <w:szCs w:val="20"/>
        </w:rPr>
        <w:t>ontroller</w:t>
      </w:r>
      <w:r w:rsidRPr="000D0FD4">
        <w:rPr>
          <w:rFonts w:ascii="Times New Roman" w:eastAsia="Times New Roman" w:hAnsi="Times New Roman" w:cs="Times New Roman"/>
          <w:sz w:val="24"/>
          <w:szCs w:val="20"/>
        </w:rPr>
        <w:t xml:space="preserve"> and/or processor of </w:t>
      </w:r>
      <w:proofErr w:type="gramStart"/>
      <w:r w:rsidRPr="000D0FD4">
        <w:rPr>
          <w:rFonts w:ascii="Times New Roman" w:eastAsia="Times New Roman" w:hAnsi="Times New Roman" w:cs="Times New Roman"/>
          <w:sz w:val="24"/>
          <w:szCs w:val="20"/>
        </w:rPr>
        <w:t>the Collins</w:t>
      </w:r>
      <w:proofErr w:type="gramEnd"/>
      <w:r w:rsidRPr="000D0FD4">
        <w:rPr>
          <w:rFonts w:ascii="Times New Roman" w:eastAsia="Times New Roman" w:hAnsi="Times New Roman" w:cs="Times New Roman"/>
          <w:sz w:val="24"/>
          <w:szCs w:val="20"/>
        </w:rPr>
        <w:t xml:space="preserve"> Personal Information</w:t>
      </w:r>
      <w:r w:rsidR="00EA1D78" w:rsidRPr="00EA1D78">
        <w:rPr>
          <w:rFonts w:ascii="Times New Roman" w:eastAsia="Times New Roman" w:hAnsi="Times New Roman" w:cs="Times New Roman"/>
          <w:sz w:val="24"/>
          <w:szCs w:val="20"/>
        </w:rPr>
        <w:t xml:space="preserve">.  </w:t>
      </w:r>
    </w:p>
    <w:p w14:paraId="0314D10E" w14:textId="77777777" w:rsidR="00BD7FD7" w:rsidRPr="00EA1D78" w:rsidRDefault="00BD7FD7" w:rsidP="00BD7FD7">
      <w:pPr>
        <w:widowControl w:val="0"/>
        <w:kinsoku w:val="0"/>
        <w:spacing w:before="216" w:after="0" w:line="240" w:lineRule="auto"/>
        <w:ind w:left="720" w:right="-30"/>
        <w:contextualSpacing/>
        <w:jc w:val="both"/>
        <w:rPr>
          <w:rFonts w:ascii="Times New Roman" w:eastAsia="Times New Roman" w:hAnsi="Times New Roman" w:cs="Times New Roman"/>
          <w:sz w:val="24"/>
          <w:szCs w:val="20"/>
        </w:rPr>
      </w:pPr>
    </w:p>
    <w:p w14:paraId="796A5892" w14:textId="4CD9BC7C" w:rsidR="00EA1D78" w:rsidRPr="00EA1D78" w:rsidRDefault="000D0FD4" w:rsidP="00EA1D78">
      <w:pPr>
        <w:keepNext/>
        <w:numPr>
          <w:ilvl w:val="0"/>
          <w:numId w:val="1"/>
        </w:num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the extent the </w:t>
      </w:r>
      <w:r w:rsidR="00CF03A9">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arties are </w:t>
      </w:r>
      <w:r w:rsidR="00CF03A9">
        <w:rPr>
          <w:rFonts w:ascii="Times New Roman" w:eastAsia="Times New Roman" w:hAnsi="Times New Roman" w:cs="Times New Roman"/>
          <w:sz w:val="24"/>
          <w:szCs w:val="24"/>
        </w:rPr>
        <w:t xml:space="preserve">each </w:t>
      </w:r>
      <w:r>
        <w:rPr>
          <w:rFonts w:ascii="Times New Roman" w:eastAsia="Times New Roman" w:hAnsi="Times New Roman" w:cs="Times New Roman"/>
          <w:sz w:val="24"/>
          <w:szCs w:val="24"/>
        </w:rPr>
        <w:t>acting as independent controllers, e</w:t>
      </w:r>
      <w:r w:rsidR="00EA1D78" w:rsidRPr="00EA1D78">
        <w:rPr>
          <w:rFonts w:ascii="Times New Roman" w:eastAsia="Times New Roman" w:hAnsi="Times New Roman" w:cs="Times New Roman"/>
          <w:sz w:val="24"/>
          <w:szCs w:val="24"/>
        </w:rPr>
        <w:t xml:space="preserve">ach </w:t>
      </w:r>
      <w:r w:rsidR="00CF03A9">
        <w:rPr>
          <w:rFonts w:ascii="Times New Roman" w:eastAsia="Times New Roman" w:hAnsi="Times New Roman" w:cs="Times New Roman"/>
          <w:sz w:val="24"/>
          <w:szCs w:val="24"/>
        </w:rPr>
        <w:t>p</w:t>
      </w:r>
      <w:r w:rsidR="00EA1D78" w:rsidRPr="00EA1D78">
        <w:rPr>
          <w:rFonts w:ascii="Times New Roman" w:eastAsia="Times New Roman" w:hAnsi="Times New Roman" w:cs="Times New Roman"/>
          <w:sz w:val="24"/>
          <w:szCs w:val="24"/>
        </w:rPr>
        <w:t>arty shall:</w:t>
      </w:r>
    </w:p>
    <w:p w14:paraId="7FD4BFFD" w14:textId="77777777" w:rsidR="00EA1D78" w:rsidRPr="00EA1D78" w:rsidRDefault="00EA1D78" w:rsidP="00EA1D78">
      <w:pPr>
        <w:keepNext/>
        <w:spacing w:after="0" w:line="240" w:lineRule="auto"/>
        <w:ind w:left="720"/>
        <w:rPr>
          <w:rFonts w:ascii="Times New Roman" w:eastAsia="Times New Roman" w:hAnsi="Times New Roman" w:cs="Times New Roman"/>
          <w:sz w:val="24"/>
          <w:szCs w:val="24"/>
        </w:rPr>
      </w:pPr>
    </w:p>
    <w:p w14:paraId="1FD63CEE" w14:textId="77777777" w:rsidR="00EA1D78" w:rsidRPr="00EA1D78" w:rsidRDefault="00EA1D78" w:rsidP="00EA1D78">
      <w:pPr>
        <w:widowControl w:val="0"/>
        <w:numPr>
          <w:ilvl w:val="0"/>
          <w:numId w:val="8"/>
        </w:numPr>
        <w:tabs>
          <w:tab w:val="right" w:pos="1440"/>
        </w:tabs>
        <w:kinsoku w:val="0"/>
        <w:spacing w:after="240" w:line="240" w:lineRule="auto"/>
        <w:ind w:left="1440" w:right="-29" w:hanging="720"/>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 xml:space="preserve">comply with all applicable Data Privacy Laws related to Collins Personal </w:t>
      </w:r>
      <w:proofErr w:type="gramStart"/>
      <w:r w:rsidRPr="00EA1D78">
        <w:rPr>
          <w:rFonts w:ascii="Times New Roman" w:eastAsia="Times New Roman" w:hAnsi="Times New Roman" w:cs="Times New Roman"/>
          <w:sz w:val="24"/>
          <w:szCs w:val="24"/>
        </w:rPr>
        <w:t>Information;</w:t>
      </w:r>
      <w:proofErr w:type="gramEnd"/>
    </w:p>
    <w:p w14:paraId="78EC3F37" w14:textId="7159C5CA" w:rsidR="00EA1D78" w:rsidRPr="00EA1D78" w:rsidRDefault="00EA1D78" w:rsidP="00EA1D78">
      <w:pPr>
        <w:widowControl w:val="0"/>
        <w:numPr>
          <w:ilvl w:val="0"/>
          <w:numId w:val="8"/>
        </w:numPr>
        <w:tabs>
          <w:tab w:val="right" w:pos="1440"/>
        </w:tabs>
        <w:kinsoku w:val="0"/>
        <w:spacing w:after="240" w:line="240" w:lineRule="auto"/>
        <w:ind w:left="1440" w:right="-29" w:hanging="720"/>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 xml:space="preserve">provide an appropriate privacy notice and/or consent to the </w:t>
      </w:r>
      <w:r w:rsidR="00BD7FD7">
        <w:rPr>
          <w:rFonts w:ascii="Times New Roman" w:eastAsia="Times New Roman" w:hAnsi="Times New Roman" w:cs="Times New Roman"/>
          <w:sz w:val="24"/>
          <w:szCs w:val="24"/>
        </w:rPr>
        <w:t xml:space="preserve">data subjects </w:t>
      </w:r>
      <w:r w:rsidRPr="00EA1D78">
        <w:rPr>
          <w:rFonts w:ascii="Times New Roman" w:eastAsia="Times New Roman" w:hAnsi="Times New Roman" w:cs="Times New Roman"/>
          <w:sz w:val="24"/>
          <w:szCs w:val="24"/>
        </w:rPr>
        <w:t xml:space="preserve">whose Collins Personal Information that party Processes in the course of </w:t>
      </w:r>
      <w:proofErr w:type="gramStart"/>
      <w:r w:rsidRPr="00EA1D78">
        <w:rPr>
          <w:rFonts w:ascii="Times New Roman" w:eastAsia="Times New Roman" w:hAnsi="Times New Roman" w:cs="Times New Roman"/>
          <w:sz w:val="24"/>
          <w:szCs w:val="24"/>
        </w:rPr>
        <w:t>the Business</w:t>
      </w:r>
      <w:proofErr w:type="gramEnd"/>
      <w:r w:rsidRPr="00EA1D78">
        <w:rPr>
          <w:rFonts w:ascii="Times New Roman" w:eastAsia="Times New Roman" w:hAnsi="Times New Roman" w:cs="Times New Roman"/>
          <w:sz w:val="24"/>
          <w:szCs w:val="24"/>
        </w:rPr>
        <w:t xml:space="preserve"> Activities.  Each party is responsible for providing a privacy notice regarding the Processing for which that party is responsible  Where Collins provides Collins Personal Information and Supplier anonymizes the data and </w:t>
      </w:r>
      <w:proofErr w:type="gramStart"/>
      <w:r w:rsidRPr="00EA1D78">
        <w:rPr>
          <w:rFonts w:ascii="Times New Roman" w:eastAsia="Times New Roman" w:hAnsi="Times New Roman" w:cs="Times New Roman"/>
          <w:sz w:val="24"/>
          <w:szCs w:val="24"/>
        </w:rPr>
        <w:t>Processes</w:t>
      </w:r>
      <w:proofErr w:type="gramEnd"/>
      <w:r w:rsidRPr="00EA1D78">
        <w:rPr>
          <w:rFonts w:ascii="Times New Roman" w:eastAsia="Times New Roman" w:hAnsi="Times New Roman" w:cs="Times New Roman"/>
          <w:sz w:val="24"/>
          <w:szCs w:val="24"/>
        </w:rPr>
        <w:t xml:space="preserve"> it anonymously only, the parties agree that Collins is responsible for providing the notice or </w:t>
      </w:r>
      <w:proofErr w:type="gramStart"/>
      <w:r w:rsidRPr="00EA1D78">
        <w:rPr>
          <w:rFonts w:ascii="Times New Roman" w:eastAsia="Times New Roman" w:hAnsi="Times New Roman" w:cs="Times New Roman"/>
          <w:sz w:val="24"/>
          <w:szCs w:val="24"/>
        </w:rPr>
        <w:t>consent;</w:t>
      </w:r>
      <w:proofErr w:type="gramEnd"/>
    </w:p>
    <w:p w14:paraId="1A420922" w14:textId="672999C6" w:rsidR="00EA1D78" w:rsidRPr="00EA1D78" w:rsidRDefault="00EA1D78" w:rsidP="00EA1D78">
      <w:pPr>
        <w:widowControl w:val="0"/>
        <w:numPr>
          <w:ilvl w:val="0"/>
          <w:numId w:val="8"/>
        </w:numPr>
        <w:tabs>
          <w:tab w:val="right" w:pos="1440"/>
        </w:tabs>
        <w:kinsoku w:val="0"/>
        <w:spacing w:after="240" w:line="240" w:lineRule="auto"/>
        <w:ind w:left="1440" w:right="-29" w:hanging="720"/>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 xml:space="preserve">address requests received from </w:t>
      </w:r>
      <w:r w:rsidR="00BD7FD7">
        <w:rPr>
          <w:rFonts w:ascii="Times New Roman" w:eastAsia="Times New Roman" w:hAnsi="Times New Roman" w:cs="Times New Roman"/>
          <w:sz w:val="24"/>
          <w:szCs w:val="24"/>
        </w:rPr>
        <w:t xml:space="preserve">data subjects </w:t>
      </w:r>
      <w:r w:rsidRPr="00EA1D78">
        <w:rPr>
          <w:rFonts w:ascii="Times New Roman" w:eastAsia="Times New Roman" w:hAnsi="Times New Roman" w:cs="Times New Roman"/>
          <w:sz w:val="24"/>
          <w:szCs w:val="24"/>
        </w:rPr>
        <w:t xml:space="preserve">seeking to access, correct, delete, or object to the Processing of Collins Personal Information in the context of the Business Activities.  While each party shall be responsible for addressing those requests that it receives, the parties recognize that there may be circumstances requiring that they work together, such as where one party has a database, system, or other technology that uniquely allows for the access, correction, deletion, or objection that the </w:t>
      </w:r>
      <w:r w:rsidR="00BD7FD7">
        <w:rPr>
          <w:rFonts w:ascii="Times New Roman" w:eastAsia="Times New Roman" w:hAnsi="Times New Roman" w:cs="Times New Roman"/>
          <w:sz w:val="24"/>
          <w:szCs w:val="24"/>
        </w:rPr>
        <w:t>data subject</w:t>
      </w:r>
      <w:r w:rsidRPr="00EA1D78">
        <w:rPr>
          <w:rFonts w:ascii="Times New Roman" w:eastAsia="Times New Roman" w:hAnsi="Times New Roman" w:cs="Times New Roman"/>
          <w:sz w:val="24"/>
          <w:szCs w:val="24"/>
        </w:rPr>
        <w:t xml:space="preserve"> seeks.  In these circumstances, the parties agree to notify the other party in writing and to </w:t>
      </w:r>
      <w:proofErr w:type="gramStart"/>
      <w:r w:rsidRPr="00EA1D78">
        <w:rPr>
          <w:rFonts w:ascii="Times New Roman" w:eastAsia="Times New Roman" w:hAnsi="Times New Roman" w:cs="Times New Roman"/>
          <w:sz w:val="24"/>
          <w:szCs w:val="24"/>
        </w:rPr>
        <w:t>take</w:t>
      </w:r>
      <w:proofErr w:type="gramEnd"/>
      <w:r w:rsidRPr="00EA1D78">
        <w:rPr>
          <w:rFonts w:ascii="Times New Roman" w:eastAsia="Times New Roman" w:hAnsi="Times New Roman" w:cs="Times New Roman"/>
          <w:sz w:val="24"/>
          <w:szCs w:val="24"/>
        </w:rPr>
        <w:t xml:space="preserve"> reasonable commercial efforts to work together; and</w:t>
      </w:r>
    </w:p>
    <w:p w14:paraId="72652368" w14:textId="77777777" w:rsidR="00EA1D78" w:rsidRPr="00EA1D78" w:rsidRDefault="00EA1D78" w:rsidP="00EA1D78">
      <w:pPr>
        <w:widowControl w:val="0"/>
        <w:numPr>
          <w:ilvl w:val="0"/>
          <w:numId w:val="8"/>
        </w:numPr>
        <w:tabs>
          <w:tab w:val="right" w:pos="1440"/>
        </w:tabs>
        <w:kinsoku w:val="0"/>
        <w:spacing w:after="240" w:line="240" w:lineRule="auto"/>
        <w:ind w:left="1440" w:right="-29" w:hanging="720"/>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provide such information, assistance and cooperation as the other party or its Affiliates may reasonably require from time to time establishing compliance with Data Privacy Laws.</w:t>
      </w:r>
    </w:p>
    <w:p w14:paraId="2D0C469E" w14:textId="133A8FC7" w:rsidR="00EA1D78" w:rsidRPr="00EA1D78" w:rsidRDefault="000D0FD4" w:rsidP="00EA1D78">
      <w:pPr>
        <w:numPr>
          <w:ilvl w:val="0"/>
          <w:numId w:val="1"/>
        </w:numPr>
        <w:spacing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the extent </w:t>
      </w:r>
      <w:r w:rsidR="00EA1D78" w:rsidRPr="00EA1D78">
        <w:rPr>
          <w:rFonts w:ascii="Times New Roman" w:eastAsia="Times New Roman" w:hAnsi="Times New Roman" w:cs="Times New Roman"/>
          <w:sz w:val="24"/>
          <w:szCs w:val="24"/>
        </w:rPr>
        <w:t>Supplier</w:t>
      </w:r>
      <w:r>
        <w:rPr>
          <w:rFonts w:ascii="Times New Roman" w:eastAsia="Times New Roman" w:hAnsi="Times New Roman" w:cs="Times New Roman"/>
          <w:sz w:val="24"/>
          <w:szCs w:val="24"/>
        </w:rPr>
        <w:t xml:space="preserve"> is acting as a processor, Supplier</w:t>
      </w:r>
      <w:r w:rsidR="00EA1D78" w:rsidRPr="00EA1D78">
        <w:rPr>
          <w:rFonts w:ascii="Times New Roman" w:eastAsia="Times New Roman" w:hAnsi="Times New Roman" w:cs="Times New Roman"/>
          <w:sz w:val="24"/>
          <w:szCs w:val="24"/>
        </w:rPr>
        <w:t xml:space="preserve"> shall:</w:t>
      </w:r>
    </w:p>
    <w:p w14:paraId="4AFDDC5C" w14:textId="6BD10BF6" w:rsidR="00EA1D78" w:rsidRPr="00EA1D78" w:rsidRDefault="00EA1D78" w:rsidP="00EA1D78">
      <w:pPr>
        <w:widowControl w:val="0"/>
        <w:numPr>
          <w:ilvl w:val="0"/>
          <w:numId w:val="9"/>
        </w:numPr>
        <w:tabs>
          <w:tab w:val="right" w:pos="1440"/>
        </w:tabs>
        <w:kinsoku w:val="0"/>
        <w:spacing w:after="240" w:line="240" w:lineRule="auto"/>
        <w:ind w:left="1440" w:right="-29" w:hanging="720"/>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only collect, access, use, or share Collins Personal Information, or transfer Collins Personal Information to authorized third parties, in performance of the Business Activities (including auditing of Business Activities) or to comply with legal obligations.  Supplier will not make any secondary or other use (e.g., for the purpose of data mining) of Collins Personal Information except (a) as expressly authorized in writing by</w:t>
      </w:r>
      <w:r w:rsidR="00A165B1">
        <w:rPr>
          <w:rFonts w:ascii="Times New Roman" w:eastAsia="Times New Roman" w:hAnsi="Times New Roman" w:cs="Times New Roman"/>
          <w:sz w:val="24"/>
          <w:szCs w:val="24"/>
        </w:rPr>
        <w:t xml:space="preserve"> </w:t>
      </w:r>
      <w:r w:rsidRPr="00EA1D78">
        <w:rPr>
          <w:rFonts w:ascii="Times New Roman" w:eastAsia="Times New Roman" w:hAnsi="Times New Roman" w:cs="Times New Roman"/>
          <w:sz w:val="24"/>
          <w:szCs w:val="24"/>
        </w:rPr>
        <w:t xml:space="preserve">the Agreement or otherwise by Collins, or (b) as required by </w:t>
      </w:r>
      <w:proofErr w:type="gramStart"/>
      <w:r w:rsidRPr="00EA1D78">
        <w:rPr>
          <w:rFonts w:ascii="Times New Roman" w:eastAsia="Times New Roman" w:hAnsi="Times New Roman" w:cs="Times New Roman"/>
          <w:sz w:val="24"/>
          <w:szCs w:val="24"/>
        </w:rPr>
        <w:t>law;</w:t>
      </w:r>
      <w:proofErr w:type="gramEnd"/>
    </w:p>
    <w:p w14:paraId="07FBA1C6" w14:textId="77777777" w:rsidR="00EA1D78" w:rsidRPr="00EA1D78" w:rsidRDefault="00EA1D78" w:rsidP="00EA1D78">
      <w:pPr>
        <w:widowControl w:val="0"/>
        <w:numPr>
          <w:ilvl w:val="0"/>
          <w:numId w:val="9"/>
        </w:numPr>
        <w:tabs>
          <w:tab w:val="right" w:pos="1440"/>
        </w:tabs>
        <w:kinsoku w:val="0"/>
        <w:spacing w:after="240" w:line="240" w:lineRule="auto"/>
        <w:ind w:left="1440" w:right="-29" w:hanging="720"/>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 xml:space="preserve">not share with, transfer </w:t>
      </w:r>
      <w:proofErr w:type="gramStart"/>
      <w:r w:rsidRPr="00EA1D78">
        <w:rPr>
          <w:rFonts w:ascii="Times New Roman" w:eastAsia="Times New Roman" w:hAnsi="Times New Roman" w:cs="Times New Roman"/>
          <w:sz w:val="24"/>
          <w:szCs w:val="24"/>
        </w:rPr>
        <w:t>to,</w:t>
      </w:r>
      <w:proofErr w:type="gramEnd"/>
      <w:r w:rsidRPr="00EA1D78">
        <w:rPr>
          <w:rFonts w:ascii="Times New Roman" w:eastAsia="Times New Roman" w:hAnsi="Times New Roman" w:cs="Times New Roman"/>
          <w:sz w:val="24"/>
          <w:szCs w:val="24"/>
        </w:rPr>
        <w:t xml:space="preserve"> disclose or provide access to Collins Personal Information to any third party except to facilitate or assist in the Business Activities or as required by law.  If either party does share, transfer, disclose or provide access to Collins Personal Information to a third party, it shall:  </w:t>
      </w:r>
    </w:p>
    <w:p w14:paraId="5B79CF11" w14:textId="77777777" w:rsidR="00EA1D78" w:rsidRPr="00EA1D78" w:rsidRDefault="00EA1D78" w:rsidP="00EA1D78">
      <w:pPr>
        <w:widowControl w:val="0"/>
        <w:numPr>
          <w:ilvl w:val="0"/>
          <w:numId w:val="7"/>
        </w:numPr>
        <w:tabs>
          <w:tab w:val="right" w:pos="1440"/>
        </w:tabs>
        <w:kinsoku w:val="0"/>
        <w:spacing w:before="216" w:after="240" w:line="240" w:lineRule="auto"/>
        <w:ind w:right="-29"/>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 xml:space="preserve">be responsible for the acts and omissions of any subcontractor or other third party, that </w:t>
      </w:r>
      <w:proofErr w:type="gramStart"/>
      <w:r w:rsidRPr="00EA1D78">
        <w:rPr>
          <w:rFonts w:ascii="Times New Roman" w:eastAsia="Times New Roman" w:hAnsi="Times New Roman" w:cs="Times New Roman"/>
          <w:sz w:val="24"/>
          <w:szCs w:val="24"/>
        </w:rPr>
        <w:t>processes</w:t>
      </w:r>
      <w:proofErr w:type="gramEnd"/>
      <w:r w:rsidRPr="00EA1D78">
        <w:rPr>
          <w:rFonts w:ascii="Times New Roman" w:eastAsia="Times New Roman" w:hAnsi="Times New Roman" w:cs="Times New Roman"/>
          <w:sz w:val="24"/>
          <w:szCs w:val="24"/>
        </w:rPr>
        <w:t xml:space="preserve"> (within the meaning of the applicable Data Privacy Laws) Collins Personal Information in the same manner and to the same extent as it is responsible for its own acts and omissions with respect to such Collins Personal </w:t>
      </w:r>
      <w:proofErr w:type="gramStart"/>
      <w:r w:rsidRPr="00EA1D78">
        <w:rPr>
          <w:rFonts w:ascii="Times New Roman" w:eastAsia="Times New Roman" w:hAnsi="Times New Roman" w:cs="Times New Roman"/>
          <w:sz w:val="24"/>
          <w:szCs w:val="24"/>
        </w:rPr>
        <w:t>Information;</w:t>
      </w:r>
      <w:proofErr w:type="gramEnd"/>
    </w:p>
    <w:p w14:paraId="6B09AA79" w14:textId="77777777" w:rsidR="00EA1D78" w:rsidRPr="00EA1D78" w:rsidRDefault="00EA1D78" w:rsidP="00EA1D78">
      <w:pPr>
        <w:widowControl w:val="0"/>
        <w:numPr>
          <w:ilvl w:val="0"/>
          <w:numId w:val="7"/>
        </w:numPr>
        <w:tabs>
          <w:tab w:val="right" w:pos="1440"/>
        </w:tabs>
        <w:kinsoku w:val="0"/>
        <w:spacing w:before="216" w:after="240" w:line="240" w:lineRule="auto"/>
        <w:ind w:right="-29"/>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ensure such third party is bound by a written agreement that contains the same or equivalent obligations and protections as those set forth in this Section; and</w:t>
      </w:r>
    </w:p>
    <w:p w14:paraId="6CDDC1FD" w14:textId="6F91C4CD" w:rsidR="00EA1D78" w:rsidRPr="00EA1D78" w:rsidRDefault="000D0FD4" w:rsidP="00EA1D78">
      <w:pPr>
        <w:widowControl w:val="0"/>
        <w:numPr>
          <w:ilvl w:val="0"/>
          <w:numId w:val="7"/>
        </w:numPr>
        <w:tabs>
          <w:tab w:val="right" w:pos="1440"/>
        </w:tabs>
        <w:kinsoku w:val="0"/>
        <w:spacing w:before="216" w:after="240" w:line="240" w:lineRule="auto"/>
        <w:ind w:right="-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A1D78" w:rsidRPr="00EA1D78">
        <w:rPr>
          <w:rFonts w:ascii="Times New Roman" w:eastAsia="Times New Roman" w:hAnsi="Times New Roman" w:cs="Times New Roman"/>
          <w:sz w:val="24"/>
          <w:szCs w:val="24"/>
        </w:rPr>
        <w:t xml:space="preserve">only share, transfer, disclose or provide access to a third party to the extent that such conduct is compliant with applicable </w:t>
      </w:r>
      <w:proofErr w:type="gramStart"/>
      <w:r w:rsidR="00EA1D78" w:rsidRPr="00EA1D78">
        <w:rPr>
          <w:rFonts w:ascii="Times New Roman" w:eastAsia="Times New Roman" w:hAnsi="Times New Roman" w:cs="Times New Roman"/>
          <w:sz w:val="24"/>
          <w:szCs w:val="24"/>
        </w:rPr>
        <w:t>law;</w:t>
      </w:r>
      <w:proofErr w:type="gramEnd"/>
    </w:p>
    <w:p w14:paraId="1268059E" w14:textId="77777777" w:rsidR="00EA1D78" w:rsidRPr="00EA1D78" w:rsidRDefault="00EA1D78" w:rsidP="00EA1D78">
      <w:pPr>
        <w:widowControl w:val="0"/>
        <w:tabs>
          <w:tab w:val="right" w:pos="1440"/>
        </w:tabs>
        <w:kinsoku w:val="0"/>
        <w:spacing w:before="216" w:after="240" w:line="240" w:lineRule="auto"/>
        <w:ind w:left="1530" w:right="-29"/>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This section 4(b) does not address sharing with, or transferring, disclosing, or providing access to, one or more government entities pursuant to a legal obligation.  Such conduct shall be done in a manner intended to protect and limit the sharing of Collins Personal Information to the extent reasonably and legally permissible.</w:t>
      </w:r>
    </w:p>
    <w:p w14:paraId="3BAC37DE" w14:textId="77777777" w:rsidR="00EA1D78" w:rsidRPr="00EA1D78" w:rsidRDefault="00EA1D78" w:rsidP="00EA1D78">
      <w:pPr>
        <w:widowControl w:val="0"/>
        <w:numPr>
          <w:ilvl w:val="0"/>
          <w:numId w:val="9"/>
        </w:numPr>
        <w:tabs>
          <w:tab w:val="right" w:pos="1440"/>
        </w:tabs>
        <w:kinsoku w:val="0"/>
        <w:spacing w:after="240" w:line="240" w:lineRule="auto"/>
        <w:ind w:left="1440" w:right="-29" w:hanging="720"/>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take commercially reasonable steps to ensure the reliability of its employees, agents, representatives, subcontractors, subcontractor employees, or any other person used who have access to the Collins Personal Information (collectively, “Personnel”), ensure that such access is on a need-to-know basis including the establishment of confidentiality agreements as appropriate, and ensure that Personnel are obligated to maintain the confidentiality of Collins Personal Information, such as through a confidentiality agreement or by application of company policy, relevant law or regulation;</w:t>
      </w:r>
    </w:p>
    <w:p w14:paraId="58E825B3" w14:textId="77777777" w:rsidR="00EA1D78" w:rsidRPr="00EA1D78" w:rsidRDefault="00EA1D78" w:rsidP="00EA1D78">
      <w:pPr>
        <w:widowControl w:val="0"/>
        <w:numPr>
          <w:ilvl w:val="0"/>
          <w:numId w:val="9"/>
        </w:numPr>
        <w:tabs>
          <w:tab w:val="right" w:pos="1440"/>
        </w:tabs>
        <w:kinsoku w:val="0"/>
        <w:spacing w:after="240" w:line="240" w:lineRule="auto"/>
        <w:ind w:left="1440" w:right="-29" w:hanging="720"/>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 xml:space="preserve">maintain reasonable and appropriate technical, physical, and administrative safeguards intended to protect Collins Personal Information.  These measures will include reasonable restrictions upon physical access to any </w:t>
      </w:r>
      <w:proofErr w:type="gramStart"/>
      <w:r w:rsidRPr="00EA1D78">
        <w:rPr>
          <w:rFonts w:ascii="Times New Roman" w:eastAsia="Times New Roman" w:hAnsi="Times New Roman" w:cs="Times New Roman"/>
          <w:sz w:val="24"/>
          <w:szCs w:val="24"/>
        </w:rPr>
        <w:t>locations</w:t>
      </w:r>
      <w:proofErr w:type="gramEnd"/>
      <w:r w:rsidRPr="00EA1D78">
        <w:rPr>
          <w:rFonts w:ascii="Times New Roman" w:eastAsia="Times New Roman" w:hAnsi="Times New Roman" w:cs="Times New Roman"/>
          <w:sz w:val="24"/>
          <w:szCs w:val="24"/>
        </w:rPr>
        <w:t xml:space="preserve"> containing Collins Personal Information, such as the storage of records in locked facilities, storage areas, or containers.  </w:t>
      </w:r>
      <w:proofErr w:type="gramStart"/>
      <w:r w:rsidRPr="00EA1D78">
        <w:rPr>
          <w:rFonts w:ascii="Times New Roman" w:eastAsia="Times New Roman" w:hAnsi="Times New Roman" w:cs="Times New Roman"/>
          <w:sz w:val="24"/>
          <w:szCs w:val="24"/>
        </w:rPr>
        <w:t>Supplier</w:t>
      </w:r>
      <w:proofErr w:type="gramEnd"/>
      <w:r w:rsidRPr="00EA1D78">
        <w:rPr>
          <w:rFonts w:ascii="Times New Roman" w:eastAsia="Times New Roman" w:hAnsi="Times New Roman" w:cs="Times New Roman"/>
          <w:sz w:val="24"/>
          <w:szCs w:val="24"/>
        </w:rPr>
        <w:t xml:space="preserve"> must periodically re-evaluate the measures adopted to ensure that </w:t>
      </w:r>
      <w:proofErr w:type="gramStart"/>
      <w:r w:rsidRPr="00EA1D78">
        <w:rPr>
          <w:rFonts w:ascii="Times New Roman" w:eastAsia="Times New Roman" w:hAnsi="Times New Roman" w:cs="Times New Roman"/>
          <w:sz w:val="24"/>
          <w:szCs w:val="24"/>
        </w:rPr>
        <w:t>the</w:t>
      </w:r>
      <w:proofErr w:type="gramEnd"/>
      <w:r w:rsidRPr="00EA1D78">
        <w:rPr>
          <w:rFonts w:ascii="Times New Roman" w:eastAsia="Times New Roman" w:hAnsi="Times New Roman" w:cs="Times New Roman"/>
          <w:sz w:val="24"/>
          <w:szCs w:val="24"/>
        </w:rPr>
        <w:t xml:space="preserve"> remain reasonable and </w:t>
      </w:r>
      <w:proofErr w:type="gramStart"/>
      <w:r w:rsidRPr="00EA1D78">
        <w:rPr>
          <w:rFonts w:ascii="Times New Roman" w:eastAsia="Times New Roman" w:hAnsi="Times New Roman" w:cs="Times New Roman"/>
          <w:sz w:val="24"/>
          <w:szCs w:val="24"/>
        </w:rPr>
        <w:t>appropriate;</w:t>
      </w:r>
      <w:proofErr w:type="gramEnd"/>
      <w:r w:rsidRPr="00EA1D78">
        <w:rPr>
          <w:rFonts w:ascii="Times New Roman" w:eastAsia="Times New Roman" w:hAnsi="Times New Roman" w:cs="Times New Roman"/>
          <w:sz w:val="24"/>
          <w:szCs w:val="24"/>
        </w:rPr>
        <w:t xml:space="preserve"> </w:t>
      </w:r>
    </w:p>
    <w:p w14:paraId="5CFB2D00" w14:textId="184DEBFA" w:rsidR="00EA1D78" w:rsidRPr="00EA1D78" w:rsidRDefault="00EA1D78" w:rsidP="00EA1D78">
      <w:pPr>
        <w:widowControl w:val="0"/>
        <w:numPr>
          <w:ilvl w:val="0"/>
          <w:numId w:val="9"/>
        </w:numPr>
        <w:tabs>
          <w:tab w:val="right" w:pos="1440"/>
        </w:tabs>
        <w:kinsoku w:val="0"/>
        <w:spacing w:after="240" w:line="240" w:lineRule="auto"/>
        <w:ind w:left="1440" w:right="-29" w:hanging="720"/>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 xml:space="preserve">provide Collins with commercially reasonably assistance in: (i) deleting Collins Personal Information upon request by a </w:t>
      </w:r>
      <w:r w:rsidR="000D0FD4" w:rsidRPr="00CF03A9">
        <w:rPr>
          <w:rFonts w:ascii="Times New Roman" w:eastAsia="Times New Roman" w:hAnsi="Times New Roman" w:cs="Times New Roman"/>
          <w:sz w:val="24"/>
          <w:szCs w:val="24"/>
        </w:rPr>
        <w:t>d</w:t>
      </w:r>
      <w:r w:rsidR="00BD7FD7" w:rsidRPr="00CF03A9">
        <w:rPr>
          <w:rFonts w:ascii="Times New Roman" w:eastAsia="Times New Roman" w:hAnsi="Times New Roman" w:cs="Times New Roman"/>
          <w:sz w:val="24"/>
          <w:szCs w:val="24"/>
        </w:rPr>
        <w:t>ata subject</w:t>
      </w:r>
      <w:r w:rsidRPr="00EA1D78">
        <w:rPr>
          <w:rFonts w:ascii="Times New Roman" w:eastAsia="Times New Roman" w:hAnsi="Times New Roman" w:cs="Times New Roman"/>
          <w:sz w:val="24"/>
          <w:szCs w:val="24"/>
        </w:rPr>
        <w:t xml:space="preserve"> or legal representative where appropriate; and (ii) managing requests from </w:t>
      </w:r>
      <w:r w:rsidR="000D0FD4" w:rsidRPr="00CF03A9">
        <w:rPr>
          <w:rFonts w:ascii="Times New Roman" w:eastAsia="Times New Roman" w:hAnsi="Times New Roman" w:cs="Times New Roman"/>
          <w:sz w:val="24"/>
          <w:szCs w:val="24"/>
        </w:rPr>
        <w:t>d</w:t>
      </w:r>
      <w:r w:rsidR="00BD7FD7" w:rsidRPr="00CF03A9">
        <w:rPr>
          <w:rFonts w:ascii="Times New Roman" w:eastAsia="Times New Roman" w:hAnsi="Times New Roman" w:cs="Times New Roman"/>
          <w:sz w:val="24"/>
          <w:szCs w:val="24"/>
        </w:rPr>
        <w:t>ata subjects</w:t>
      </w:r>
      <w:r w:rsidR="000D0FD4" w:rsidRPr="00CF03A9">
        <w:rPr>
          <w:rFonts w:ascii="Times New Roman" w:eastAsia="Times New Roman" w:hAnsi="Times New Roman" w:cs="Times New Roman"/>
          <w:sz w:val="24"/>
          <w:szCs w:val="24"/>
        </w:rPr>
        <w:t xml:space="preserve"> </w:t>
      </w:r>
      <w:r w:rsidRPr="00EA1D78">
        <w:rPr>
          <w:rFonts w:ascii="Times New Roman" w:eastAsia="Times New Roman" w:hAnsi="Times New Roman" w:cs="Times New Roman"/>
          <w:sz w:val="24"/>
          <w:szCs w:val="24"/>
        </w:rPr>
        <w:t xml:space="preserve">that wish to opt-out when </w:t>
      </w:r>
      <w:proofErr w:type="gramStart"/>
      <w:r w:rsidRPr="00EA1D78">
        <w:rPr>
          <w:rFonts w:ascii="Times New Roman" w:eastAsia="Times New Roman" w:hAnsi="Times New Roman" w:cs="Times New Roman"/>
          <w:sz w:val="24"/>
          <w:szCs w:val="24"/>
        </w:rPr>
        <w:t>applicable;</w:t>
      </w:r>
      <w:proofErr w:type="gramEnd"/>
    </w:p>
    <w:p w14:paraId="2AFA4533" w14:textId="77777777" w:rsidR="00EA1D78" w:rsidRPr="00EA1D78" w:rsidRDefault="00EA1D78" w:rsidP="00EA1D78">
      <w:pPr>
        <w:widowControl w:val="0"/>
        <w:numPr>
          <w:ilvl w:val="0"/>
          <w:numId w:val="9"/>
        </w:numPr>
        <w:tabs>
          <w:tab w:val="right" w:pos="1440"/>
        </w:tabs>
        <w:kinsoku w:val="0"/>
        <w:spacing w:after="240" w:line="240" w:lineRule="auto"/>
        <w:ind w:left="1440" w:right="-29" w:hanging="720"/>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 xml:space="preserve">retain Collins Personal Information only for as long as required and thereafter purge Collins Personal Information unless otherwise required to retain the data by applicable </w:t>
      </w:r>
      <w:proofErr w:type="gramStart"/>
      <w:r w:rsidRPr="00EA1D78">
        <w:rPr>
          <w:rFonts w:ascii="Times New Roman" w:eastAsia="Times New Roman" w:hAnsi="Times New Roman" w:cs="Times New Roman"/>
          <w:sz w:val="24"/>
          <w:szCs w:val="24"/>
        </w:rPr>
        <w:t>law;</w:t>
      </w:r>
      <w:proofErr w:type="gramEnd"/>
      <w:r w:rsidRPr="00EA1D78">
        <w:rPr>
          <w:rFonts w:ascii="Times New Roman" w:eastAsia="Times New Roman" w:hAnsi="Times New Roman" w:cs="Times New Roman"/>
          <w:sz w:val="24"/>
          <w:szCs w:val="24"/>
        </w:rPr>
        <w:t xml:space="preserve"> </w:t>
      </w:r>
    </w:p>
    <w:p w14:paraId="5E3D7417" w14:textId="1529CDFD" w:rsidR="00EA1D78" w:rsidRPr="00EA1D78" w:rsidRDefault="00EA1D78" w:rsidP="00EA1D78">
      <w:pPr>
        <w:widowControl w:val="0"/>
        <w:numPr>
          <w:ilvl w:val="0"/>
          <w:numId w:val="9"/>
        </w:numPr>
        <w:tabs>
          <w:tab w:val="right" w:pos="1440"/>
        </w:tabs>
        <w:kinsoku w:val="0"/>
        <w:spacing w:after="240" w:line="240" w:lineRule="auto"/>
        <w:ind w:left="1440" w:right="-29" w:hanging="720"/>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 xml:space="preserve">immediately advise Collins in writing if Supplier receives or learns of any:  (i) complaint or allegation indicating a violation of Data Privacy Laws regarding the Collins Personal Information; (ii) inquiry or complaint from one or more </w:t>
      </w:r>
      <w:r w:rsidR="000D0FD4" w:rsidRPr="00CF03A9">
        <w:rPr>
          <w:rFonts w:ascii="Times New Roman" w:eastAsia="Times New Roman" w:hAnsi="Times New Roman" w:cs="Times New Roman"/>
          <w:sz w:val="24"/>
          <w:szCs w:val="24"/>
        </w:rPr>
        <w:t>d</w:t>
      </w:r>
      <w:r w:rsidR="00BD7FD7" w:rsidRPr="00CF03A9">
        <w:rPr>
          <w:rFonts w:ascii="Times New Roman" w:eastAsia="Times New Roman" w:hAnsi="Times New Roman" w:cs="Times New Roman"/>
          <w:sz w:val="24"/>
          <w:szCs w:val="24"/>
        </w:rPr>
        <w:t>ata subjects</w:t>
      </w:r>
      <w:r w:rsidR="000D0FD4" w:rsidRPr="00CF03A9">
        <w:rPr>
          <w:rFonts w:ascii="Times New Roman" w:eastAsia="Times New Roman" w:hAnsi="Times New Roman" w:cs="Times New Roman"/>
          <w:sz w:val="24"/>
          <w:szCs w:val="24"/>
        </w:rPr>
        <w:t xml:space="preserve"> </w:t>
      </w:r>
      <w:r w:rsidRPr="00EA1D78">
        <w:rPr>
          <w:rFonts w:ascii="Times New Roman" w:eastAsia="Times New Roman" w:hAnsi="Times New Roman" w:cs="Times New Roman"/>
          <w:sz w:val="24"/>
          <w:szCs w:val="24"/>
        </w:rPr>
        <w:t xml:space="preserve">relating to the Processing of Collins Personal Information; and (iii) any regulatory request for, subpoena, search warrant, or other legal, regulatory, administrative, or governmental process seeking Collins Personal Information (collectively, “Data Privacy Matters”).  If Supplier learns of any Data Privacy Matter, Supplier shall, in addition to notifying Collins in writing, provide reasonable assistance to Collins, including by cooperating with Collins in investigating the Data Privacy Matter, providing relevant information to Collins, assisting in the preparation of a response, implementing a remedy, and/or cooperating in the conduct of and defending against any claim, court or regulatory proceedings.  </w:t>
      </w:r>
      <w:proofErr w:type="gramStart"/>
      <w:r w:rsidRPr="00EA1D78">
        <w:rPr>
          <w:rFonts w:ascii="Times New Roman" w:eastAsia="Times New Roman" w:hAnsi="Times New Roman" w:cs="Times New Roman"/>
          <w:sz w:val="24"/>
          <w:szCs w:val="24"/>
        </w:rPr>
        <w:t>Supplier</w:t>
      </w:r>
      <w:proofErr w:type="gramEnd"/>
      <w:r w:rsidRPr="00EA1D78">
        <w:rPr>
          <w:rFonts w:ascii="Times New Roman" w:eastAsia="Times New Roman" w:hAnsi="Times New Roman" w:cs="Times New Roman"/>
          <w:sz w:val="24"/>
          <w:szCs w:val="24"/>
        </w:rPr>
        <w:t xml:space="preserve"> shall use commercially and legally reasonable efforts to limit the nature and scope of any required disclosure to the minimum amount of Collins Personal Information required to comply with applicable law.  Unless prevented by applicable law, Supplier shall provide Collins with advance written notice of any Data Privacy Matters sufficient to allow Collins to contest any legal, regulatory, administrative, or other governmental processes; and</w:t>
      </w:r>
    </w:p>
    <w:p w14:paraId="769B89E4" w14:textId="278DC5B3" w:rsidR="00EA1D78" w:rsidRPr="00EA1D78" w:rsidRDefault="00EA1D78" w:rsidP="00EA1D78">
      <w:pPr>
        <w:widowControl w:val="0"/>
        <w:numPr>
          <w:ilvl w:val="0"/>
          <w:numId w:val="9"/>
        </w:numPr>
        <w:tabs>
          <w:tab w:val="right" w:pos="1440"/>
        </w:tabs>
        <w:kinsoku w:val="0"/>
        <w:spacing w:after="240" w:line="240" w:lineRule="auto"/>
        <w:ind w:left="1440" w:right="-29" w:hanging="720"/>
        <w:jc w:val="both"/>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 xml:space="preserve">provide written notice to Collins as soon as possible and, whenever possible </w:t>
      </w:r>
      <w:proofErr w:type="gramStart"/>
      <w:r w:rsidRPr="00EA1D78">
        <w:rPr>
          <w:rFonts w:ascii="Times New Roman" w:eastAsia="Times New Roman" w:hAnsi="Times New Roman" w:cs="Times New Roman"/>
          <w:sz w:val="24"/>
          <w:szCs w:val="24"/>
        </w:rPr>
        <w:t>in forty-eight (48) hours,</w:t>
      </w:r>
      <w:proofErr w:type="gramEnd"/>
      <w:r w:rsidRPr="00EA1D78">
        <w:rPr>
          <w:rFonts w:ascii="Times New Roman" w:eastAsia="Times New Roman" w:hAnsi="Times New Roman" w:cs="Times New Roman"/>
          <w:sz w:val="24"/>
          <w:szCs w:val="24"/>
        </w:rPr>
        <w:t xml:space="preserve"> of any incident of accidental or unlawful destruction or accidental loss, alteration, unauthorized or accidental disclosure of or access to Collins Personal Information of which it becomes aware (a “Security Breach”).  </w:t>
      </w:r>
      <w:r w:rsidR="00F503A1" w:rsidRPr="00381250">
        <w:rPr>
          <w:rFonts w:ascii="Times New Roman" w:eastAsia="Times New Roman" w:hAnsi="Times New Roman" w:cs="Times New Roman"/>
          <w:sz w:val="24"/>
          <w:szCs w:val="24"/>
        </w:rPr>
        <w:t xml:space="preserve">Where the </w:t>
      </w:r>
      <w:r w:rsidR="00E73D67" w:rsidRPr="00381250">
        <w:rPr>
          <w:rFonts w:ascii="Times New Roman" w:eastAsia="Times New Roman" w:hAnsi="Times New Roman" w:cs="Times New Roman"/>
          <w:sz w:val="24"/>
          <w:szCs w:val="24"/>
        </w:rPr>
        <w:t>Security Breach  (i</w:t>
      </w:r>
      <w:r w:rsidR="008A3361" w:rsidRPr="00381250">
        <w:rPr>
          <w:rFonts w:ascii="Times New Roman" w:eastAsia="Times New Roman" w:hAnsi="Times New Roman" w:cs="Times New Roman"/>
          <w:sz w:val="24"/>
          <w:szCs w:val="24"/>
        </w:rPr>
        <w:t>i</w:t>
      </w:r>
      <w:r w:rsidR="00E73D67" w:rsidRPr="00381250">
        <w:rPr>
          <w:rFonts w:ascii="Times New Roman" w:eastAsia="Times New Roman" w:hAnsi="Times New Roman" w:cs="Times New Roman"/>
          <w:sz w:val="24"/>
          <w:szCs w:val="24"/>
        </w:rPr>
        <w:t>)</w:t>
      </w:r>
      <w:r w:rsidR="008A3361" w:rsidRPr="00381250">
        <w:rPr>
          <w:rFonts w:ascii="Times New Roman" w:eastAsia="Times New Roman" w:hAnsi="Times New Roman" w:cs="Times New Roman"/>
          <w:sz w:val="24"/>
          <w:szCs w:val="24"/>
        </w:rPr>
        <w:t xml:space="preserve"> </w:t>
      </w:r>
      <w:r w:rsidR="00E73D67" w:rsidRPr="00381250">
        <w:rPr>
          <w:rFonts w:ascii="Times New Roman" w:eastAsia="Times New Roman" w:hAnsi="Times New Roman" w:cs="Times New Roman"/>
          <w:sz w:val="24"/>
          <w:szCs w:val="24"/>
        </w:rPr>
        <w:t>involves data on the Supplier’s networks or systems; or (ii) is the fault of the</w:t>
      </w:r>
      <w:r w:rsidR="008A3361" w:rsidRPr="00381250">
        <w:rPr>
          <w:rFonts w:ascii="Times New Roman" w:eastAsia="Times New Roman" w:hAnsi="Times New Roman" w:cs="Times New Roman"/>
          <w:sz w:val="24"/>
          <w:szCs w:val="24"/>
        </w:rPr>
        <w:t xml:space="preserve"> Supplier, then Supplier </w:t>
      </w:r>
      <w:r w:rsidRPr="00381250">
        <w:rPr>
          <w:rFonts w:ascii="Times New Roman" w:eastAsia="Times New Roman" w:hAnsi="Times New Roman" w:cs="Times New Roman"/>
          <w:sz w:val="24"/>
          <w:szCs w:val="24"/>
        </w:rPr>
        <w:t xml:space="preserve">shall </w:t>
      </w:r>
      <w:r w:rsidRPr="00EA1D78">
        <w:rPr>
          <w:rFonts w:ascii="Times New Roman" w:eastAsia="Times New Roman" w:hAnsi="Times New Roman" w:cs="Times New Roman"/>
          <w:sz w:val="24"/>
          <w:szCs w:val="24"/>
        </w:rPr>
        <w:t xml:space="preserve">be </w:t>
      </w:r>
      <w:r w:rsidR="00BD7FD7" w:rsidRPr="00CF03A9">
        <w:rPr>
          <w:rFonts w:ascii="Times New Roman" w:eastAsia="Times New Roman" w:hAnsi="Times New Roman" w:cs="Times New Roman"/>
          <w:sz w:val="24"/>
          <w:szCs w:val="24"/>
        </w:rPr>
        <w:t>responsible</w:t>
      </w:r>
      <w:r w:rsidRPr="00EA1D78">
        <w:rPr>
          <w:rFonts w:ascii="Times New Roman" w:eastAsia="Times New Roman" w:hAnsi="Times New Roman" w:cs="Times New Roman"/>
          <w:sz w:val="24"/>
          <w:szCs w:val="24"/>
        </w:rPr>
        <w:t xml:space="preserve"> for the investigation and remediation of the Security Breach.  Notwithstanding the foregoing, Supplier shall obtain Collins’s prior written consent before making any notification to a regulator, the public, other customers, or affected </w:t>
      </w:r>
      <w:r w:rsidR="00BD7FD7" w:rsidRPr="00CF03A9">
        <w:rPr>
          <w:rFonts w:ascii="Times New Roman" w:eastAsia="Times New Roman" w:hAnsi="Times New Roman" w:cs="Times New Roman"/>
          <w:sz w:val="24"/>
          <w:szCs w:val="24"/>
        </w:rPr>
        <w:t>individuals</w:t>
      </w:r>
      <w:r w:rsidRPr="00EA1D78">
        <w:rPr>
          <w:rFonts w:ascii="Times New Roman" w:eastAsia="Times New Roman" w:hAnsi="Times New Roman" w:cs="Times New Roman"/>
          <w:sz w:val="24"/>
          <w:szCs w:val="24"/>
        </w:rPr>
        <w:t xml:space="preserve"> that identifies Collins, except where Supplier makes a diligent effort to obtain Collins’s consent and Supplier is required to make a notification pursuant to a legal obligation.  </w:t>
      </w:r>
    </w:p>
    <w:p w14:paraId="4805F37A" w14:textId="6D850C50" w:rsidR="00EA1D78" w:rsidRPr="00CF03A9" w:rsidRDefault="00EA1D78" w:rsidP="00EA1D78">
      <w:pPr>
        <w:numPr>
          <w:ilvl w:val="0"/>
          <w:numId w:val="1"/>
        </w:numPr>
        <w:spacing w:after="240" w:line="240" w:lineRule="auto"/>
        <w:ind w:left="720" w:hanging="720"/>
        <w:rPr>
          <w:rFonts w:ascii="Times New Roman" w:eastAsia="Times New Roman" w:hAnsi="Times New Roman" w:cs="Times New Roman"/>
          <w:sz w:val="24"/>
          <w:szCs w:val="24"/>
        </w:rPr>
      </w:pPr>
      <w:r w:rsidRPr="00EA1D78">
        <w:rPr>
          <w:rFonts w:ascii="Times New Roman" w:eastAsia="Times New Roman" w:hAnsi="Times New Roman" w:cs="Times New Roman"/>
          <w:sz w:val="24"/>
          <w:szCs w:val="20"/>
        </w:rPr>
        <w:t xml:space="preserve">If the Data Privacy Laws shall be amended, the parties shall work together to make any required amendments to this DPTA.  The parties shall </w:t>
      </w:r>
      <w:proofErr w:type="gramStart"/>
      <w:r w:rsidRPr="00EA1D78">
        <w:rPr>
          <w:rFonts w:ascii="Times New Roman" w:eastAsia="Times New Roman" w:hAnsi="Times New Roman" w:cs="Times New Roman"/>
          <w:sz w:val="24"/>
          <w:szCs w:val="20"/>
        </w:rPr>
        <w:t>take</w:t>
      </w:r>
      <w:proofErr w:type="gramEnd"/>
      <w:r w:rsidRPr="00EA1D78">
        <w:rPr>
          <w:rFonts w:ascii="Times New Roman" w:eastAsia="Times New Roman" w:hAnsi="Times New Roman" w:cs="Times New Roman"/>
          <w:sz w:val="24"/>
          <w:szCs w:val="20"/>
        </w:rPr>
        <w:t xml:space="preserve"> commercially reasonable </w:t>
      </w:r>
      <w:r w:rsidRPr="00EA1D78">
        <w:rPr>
          <w:rFonts w:ascii="Times New Roman" w:eastAsia="Times New Roman" w:hAnsi="Times New Roman" w:cs="Times New Roman"/>
          <w:sz w:val="24"/>
          <w:szCs w:val="24"/>
        </w:rPr>
        <w:t>efforts to procure each third party to make those or comparable amendments.</w:t>
      </w:r>
    </w:p>
    <w:p w14:paraId="4DF53248" w14:textId="11B1E7AE" w:rsidR="00EA1D78" w:rsidRPr="00CF03A9" w:rsidRDefault="00EA1D78" w:rsidP="00EA1D78">
      <w:pPr>
        <w:numPr>
          <w:ilvl w:val="0"/>
          <w:numId w:val="1"/>
        </w:numPr>
        <w:spacing w:after="240" w:line="240" w:lineRule="auto"/>
        <w:ind w:left="720" w:hanging="720"/>
        <w:jc w:val="both"/>
        <w:rPr>
          <w:rFonts w:ascii="Times New Roman" w:eastAsia="Times New Roman" w:hAnsi="Times New Roman" w:cs="Times New Roman"/>
          <w:sz w:val="24"/>
          <w:szCs w:val="24"/>
        </w:rPr>
      </w:pPr>
      <w:r w:rsidRPr="00CF03A9">
        <w:rPr>
          <w:rFonts w:ascii="Times New Roman" w:eastAsia="Times New Roman" w:hAnsi="Times New Roman" w:cs="Times New Roman"/>
          <w:sz w:val="24"/>
          <w:szCs w:val="24"/>
          <w:u w:val="single"/>
        </w:rPr>
        <w:t>Data Transfers</w:t>
      </w:r>
      <w:r w:rsidRPr="00CF03A9">
        <w:rPr>
          <w:rFonts w:ascii="Times New Roman" w:eastAsia="Times New Roman" w:hAnsi="Times New Roman" w:cs="Times New Roman"/>
          <w:sz w:val="24"/>
          <w:szCs w:val="24"/>
        </w:rPr>
        <w:t xml:space="preserve">. </w:t>
      </w:r>
    </w:p>
    <w:p w14:paraId="5296D3D7" w14:textId="796EFDD5" w:rsidR="00EA1D78" w:rsidRPr="00CF03A9" w:rsidRDefault="00EA1D78" w:rsidP="00EA1D78">
      <w:pPr>
        <w:spacing w:after="240" w:line="240" w:lineRule="auto"/>
        <w:ind w:left="720"/>
        <w:jc w:val="both"/>
        <w:rPr>
          <w:rFonts w:ascii="Times New Roman" w:eastAsia="Times New Roman" w:hAnsi="Times New Roman" w:cs="Times New Roman"/>
          <w:sz w:val="24"/>
          <w:szCs w:val="24"/>
        </w:rPr>
      </w:pPr>
      <w:r w:rsidRPr="00CF03A9">
        <w:rPr>
          <w:rFonts w:ascii="Times New Roman" w:eastAsia="Times New Roman" w:hAnsi="Times New Roman" w:cs="Times New Roman"/>
          <w:sz w:val="24"/>
          <w:szCs w:val="24"/>
        </w:rPr>
        <w:t xml:space="preserve">If the Agreement involves the provision of </w:t>
      </w:r>
      <w:r w:rsidR="000D0FD4" w:rsidRPr="00CF03A9">
        <w:rPr>
          <w:rFonts w:ascii="Times New Roman" w:eastAsia="Times New Roman" w:hAnsi="Times New Roman" w:cs="Times New Roman"/>
          <w:sz w:val="24"/>
          <w:szCs w:val="24"/>
        </w:rPr>
        <w:t>Business Activities</w:t>
      </w:r>
      <w:r w:rsidRPr="00CF03A9">
        <w:rPr>
          <w:rFonts w:ascii="Times New Roman" w:eastAsia="Times New Roman" w:hAnsi="Times New Roman" w:cs="Times New Roman"/>
          <w:sz w:val="24"/>
          <w:szCs w:val="24"/>
        </w:rPr>
        <w:t xml:space="preserve"> where the Supplier will transfer Collins Personal Information from any country in the European Economic Area, the United Kingdom</w:t>
      </w:r>
      <w:r w:rsidR="00203538">
        <w:rPr>
          <w:rFonts w:ascii="Times New Roman" w:eastAsia="Times New Roman" w:hAnsi="Times New Roman" w:cs="Times New Roman"/>
          <w:sz w:val="24"/>
          <w:szCs w:val="24"/>
        </w:rPr>
        <w:t>,</w:t>
      </w:r>
      <w:r w:rsidR="00967C9D">
        <w:rPr>
          <w:rFonts w:ascii="Times New Roman" w:eastAsia="Times New Roman" w:hAnsi="Times New Roman" w:cs="Times New Roman"/>
          <w:sz w:val="24"/>
          <w:szCs w:val="24"/>
        </w:rPr>
        <w:t xml:space="preserve"> </w:t>
      </w:r>
      <w:r w:rsidR="00967C9D" w:rsidRPr="00B6634F">
        <w:rPr>
          <w:rFonts w:ascii="Times New Roman" w:eastAsia="Times New Roman" w:hAnsi="Times New Roman" w:cs="Times New Roman"/>
          <w:sz w:val="24"/>
          <w:szCs w:val="24"/>
        </w:rPr>
        <w:t>Turkey</w:t>
      </w:r>
      <w:r w:rsidRPr="00CF03A9">
        <w:rPr>
          <w:rFonts w:ascii="Times New Roman" w:eastAsia="Times New Roman" w:hAnsi="Times New Roman" w:cs="Times New Roman"/>
          <w:sz w:val="24"/>
          <w:szCs w:val="24"/>
        </w:rPr>
        <w:t xml:space="preserve"> or Switzerland </w:t>
      </w:r>
      <w:r w:rsidRPr="00121DBB">
        <w:rPr>
          <w:rFonts w:ascii="Times New Roman" w:eastAsia="Times New Roman" w:hAnsi="Times New Roman" w:cs="Times New Roman"/>
          <w:sz w:val="24"/>
          <w:szCs w:val="24"/>
        </w:rPr>
        <w:t>(collectively, “EEA/UK/CH”) to outside the EEA/UK/CH</w:t>
      </w:r>
      <w:r w:rsidR="008C2C57" w:rsidRPr="008C2C57">
        <w:rPr>
          <w:rFonts w:ascii="Times New Roman" w:eastAsia="Calibri" w:hAnsi="Times New Roman" w:cs="Times New Roman"/>
          <w:sz w:val="24"/>
          <w:szCs w:val="24"/>
        </w:rPr>
        <w:t xml:space="preserve"> that do not have an adequacy decision</w:t>
      </w:r>
      <w:r w:rsidRPr="00121DBB">
        <w:rPr>
          <w:rFonts w:ascii="Times New Roman" w:eastAsia="Times New Roman" w:hAnsi="Times New Roman" w:cs="Times New Roman"/>
          <w:sz w:val="24"/>
          <w:szCs w:val="24"/>
        </w:rPr>
        <w:t xml:space="preserve">, then Collins and Supplier agree that the Standard Contractual Clauses adopted by the European Commission in Decision 2021/914/EU (hereinafter the “SCCs”) are incorporated by reference as if set forth herein.  </w:t>
      </w:r>
      <w:r w:rsidR="00121DBB" w:rsidRPr="00121DBB">
        <w:rPr>
          <w:rFonts w:ascii="Times New Roman" w:eastAsia="Calibri" w:hAnsi="Times New Roman" w:cs="Times New Roman"/>
          <w:sz w:val="24"/>
          <w:szCs w:val="24"/>
        </w:rPr>
        <w:t xml:space="preserve">In addition, transfers from the UK to locations outside the UK that do not have an adequacy decision shall also be governed by the Mandatory Clauses of the Approved Addendum, being the template Addendum B.1.0 issued by the Information Commissioner’s Office and laid before Parliament in accordance with s119A of the Data Protection Act 2018 on 2 February 2022, as it is revised under Section 18 of those Mandatory Clauses, which are incorporated by reference as if set forth herein (hereinafter “UK Mandatory Clauses”).  </w:t>
      </w:r>
      <w:r w:rsidR="00967C9D" w:rsidRPr="00B6634F">
        <w:rPr>
          <w:rFonts w:ascii="Times New Roman" w:hAnsi="Times New Roman" w:cs="Times New Roman"/>
          <w:sz w:val="24"/>
          <w:szCs w:val="24"/>
        </w:rPr>
        <w:t>Where the Turkish Law on Protection of Personal Data (“TLPPD”) applies a transfer of Personal Data from Turkey to a recipient in a country outside of Turkey which is not subject to a valid adequacy determination by the Turkish data protection authority, the Turkish Standard Contractual Clauses (“Turkish SCCs”) applies as if incorporated by reference herein.</w:t>
      </w:r>
      <w:r w:rsidR="00967C9D" w:rsidRPr="00B6634F">
        <w:t xml:space="preserve"> </w:t>
      </w:r>
      <w:r w:rsidRPr="00121DBB">
        <w:rPr>
          <w:rFonts w:ascii="Times New Roman" w:eastAsia="Times New Roman" w:hAnsi="Times New Roman" w:cs="Times New Roman"/>
          <w:sz w:val="24"/>
          <w:szCs w:val="24"/>
        </w:rPr>
        <w:t>In furtherance of the foregoing, Collins and Supplier agree that:</w:t>
      </w:r>
    </w:p>
    <w:p w14:paraId="7F49B738" w14:textId="3B029D81" w:rsidR="00EA1D78" w:rsidRPr="00121DBB" w:rsidRDefault="00EA1D78" w:rsidP="00EA1D78">
      <w:pPr>
        <w:spacing w:after="240" w:line="240" w:lineRule="auto"/>
        <w:ind w:left="720"/>
        <w:jc w:val="both"/>
        <w:rPr>
          <w:rFonts w:ascii="Times New Roman" w:eastAsia="Times New Roman" w:hAnsi="Times New Roman" w:cs="Times New Roman"/>
          <w:sz w:val="24"/>
          <w:szCs w:val="24"/>
        </w:rPr>
      </w:pPr>
      <w:r w:rsidRPr="00121DBB">
        <w:rPr>
          <w:rFonts w:ascii="Times New Roman" w:eastAsia="Times New Roman" w:hAnsi="Times New Roman" w:cs="Times New Roman"/>
          <w:sz w:val="24"/>
          <w:szCs w:val="24"/>
        </w:rPr>
        <w:t xml:space="preserve">a. The </w:t>
      </w:r>
      <w:r w:rsidR="00CF03A9" w:rsidRPr="00121DBB">
        <w:rPr>
          <w:rFonts w:ascii="Times New Roman" w:eastAsia="Times New Roman" w:hAnsi="Times New Roman" w:cs="Times New Roman"/>
          <w:sz w:val="24"/>
          <w:szCs w:val="24"/>
        </w:rPr>
        <w:t>p</w:t>
      </w:r>
      <w:r w:rsidRPr="00121DBB">
        <w:rPr>
          <w:rFonts w:ascii="Times New Roman" w:eastAsia="Times New Roman" w:hAnsi="Times New Roman" w:cs="Times New Roman"/>
          <w:sz w:val="24"/>
          <w:szCs w:val="24"/>
        </w:rPr>
        <w:t xml:space="preserve">arties agree that the Supplier will act as either an independent controller </w:t>
      </w:r>
      <w:r w:rsidR="000D0FD4" w:rsidRPr="00121DBB">
        <w:rPr>
          <w:rFonts w:ascii="Times New Roman" w:eastAsia="Times New Roman" w:hAnsi="Times New Roman" w:cs="Times New Roman"/>
          <w:sz w:val="24"/>
          <w:szCs w:val="24"/>
        </w:rPr>
        <w:t>and/</w:t>
      </w:r>
      <w:r w:rsidRPr="00121DBB">
        <w:rPr>
          <w:rFonts w:ascii="Times New Roman" w:eastAsia="Times New Roman" w:hAnsi="Times New Roman" w:cs="Times New Roman"/>
          <w:sz w:val="24"/>
          <w:szCs w:val="24"/>
        </w:rPr>
        <w:t xml:space="preserve">or processor. </w:t>
      </w:r>
      <w:r w:rsidR="00121DBB" w:rsidRPr="00121DBB">
        <w:rPr>
          <w:rFonts w:ascii="Times New Roman" w:eastAsia="Times New Roman" w:hAnsi="Times New Roman" w:cs="Times New Roman"/>
          <w:sz w:val="24"/>
          <w:szCs w:val="24"/>
        </w:rPr>
        <w:t>in which case, the Parties agree that either “</w:t>
      </w:r>
      <w:r w:rsidR="00121DBB" w:rsidRPr="00121DBB">
        <w:rPr>
          <w:rFonts w:ascii="Times New Roman" w:eastAsia="Times New Roman" w:hAnsi="Times New Roman" w:cs="Times New Roman"/>
          <w:b/>
          <w:bCs/>
          <w:i/>
          <w:iCs/>
          <w:sz w:val="24"/>
          <w:szCs w:val="24"/>
        </w:rPr>
        <w:t>Module One</w:t>
      </w:r>
      <w:r w:rsidR="00121DBB" w:rsidRPr="00121DBB">
        <w:rPr>
          <w:rFonts w:ascii="Times New Roman" w:eastAsia="Times New Roman" w:hAnsi="Times New Roman" w:cs="Times New Roman"/>
          <w:sz w:val="24"/>
          <w:szCs w:val="24"/>
        </w:rPr>
        <w:t>” and/or “</w:t>
      </w:r>
      <w:r w:rsidR="00121DBB" w:rsidRPr="00121DBB">
        <w:rPr>
          <w:rFonts w:ascii="Times New Roman" w:eastAsia="Times New Roman" w:hAnsi="Times New Roman" w:cs="Times New Roman"/>
          <w:b/>
          <w:bCs/>
          <w:i/>
          <w:iCs/>
          <w:sz w:val="24"/>
          <w:szCs w:val="24"/>
        </w:rPr>
        <w:t>Module Two</w:t>
      </w:r>
      <w:r w:rsidR="00121DBB" w:rsidRPr="00121DBB">
        <w:rPr>
          <w:rFonts w:ascii="Times New Roman" w:eastAsia="Times New Roman" w:hAnsi="Times New Roman" w:cs="Times New Roman"/>
          <w:sz w:val="24"/>
          <w:szCs w:val="24"/>
        </w:rPr>
        <w:t>” applies.</w:t>
      </w:r>
    </w:p>
    <w:p w14:paraId="4A06D08F" w14:textId="1944D0E6" w:rsidR="00EA1D78" w:rsidRPr="00121DBB" w:rsidRDefault="00EA1D78" w:rsidP="00EA1D78">
      <w:pPr>
        <w:spacing w:after="240" w:line="240" w:lineRule="auto"/>
        <w:ind w:left="720"/>
        <w:jc w:val="both"/>
        <w:rPr>
          <w:rFonts w:ascii="Times New Roman" w:eastAsia="Times New Roman" w:hAnsi="Times New Roman" w:cs="Times New Roman"/>
          <w:sz w:val="24"/>
          <w:szCs w:val="24"/>
        </w:rPr>
      </w:pPr>
      <w:r w:rsidRPr="00121DBB">
        <w:rPr>
          <w:rFonts w:ascii="Times New Roman" w:eastAsia="Times New Roman" w:hAnsi="Times New Roman" w:cs="Times New Roman"/>
          <w:sz w:val="24"/>
          <w:szCs w:val="24"/>
        </w:rPr>
        <w:t xml:space="preserve">b. </w:t>
      </w:r>
      <w:r w:rsidR="00121DBB" w:rsidRPr="00121DBB">
        <w:rPr>
          <w:rFonts w:ascii="Times New Roman" w:eastAsia="Times New Roman" w:hAnsi="Times New Roman" w:cs="Times New Roman"/>
          <w:sz w:val="24"/>
          <w:szCs w:val="24"/>
        </w:rPr>
        <w:t xml:space="preserve">For Clause 9(a), Option 2 </w:t>
      </w:r>
      <w:proofErr w:type="gramStart"/>
      <w:r w:rsidR="00121DBB" w:rsidRPr="00121DBB">
        <w:rPr>
          <w:rFonts w:ascii="Times New Roman" w:eastAsia="Times New Roman" w:hAnsi="Times New Roman" w:cs="Times New Roman"/>
          <w:sz w:val="24"/>
          <w:szCs w:val="24"/>
        </w:rPr>
        <w:t>applies</w:t>
      </w:r>
      <w:proofErr w:type="gramEnd"/>
      <w:r w:rsidR="00121DBB" w:rsidRPr="00121DBB">
        <w:rPr>
          <w:rFonts w:ascii="Times New Roman" w:eastAsia="Times New Roman" w:hAnsi="Times New Roman" w:cs="Times New Roman"/>
          <w:sz w:val="24"/>
          <w:szCs w:val="24"/>
        </w:rPr>
        <w:t xml:space="preserve"> and notice shall be provided no less than 30 days in advance. </w:t>
      </w:r>
      <w:r w:rsidRPr="00121DBB">
        <w:rPr>
          <w:rFonts w:ascii="Times New Roman" w:eastAsia="Times New Roman" w:hAnsi="Times New Roman" w:cs="Times New Roman"/>
          <w:sz w:val="24"/>
          <w:szCs w:val="24"/>
        </w:rPr>
        <w:t xml:space="preserve"> However, where Supplier is using a sub-processor that goes out of business or there is some other emergency situation, Supplier shall: (i) provide as much notice as possible; (ii) take commercially reasonable efforts to ensure that the sub-processor is not a competitor of Collins; and (iii) thereafter provide Collins with 30 days to object and, if Collins objects, identify an alternative sub-processor.  Collins agrees to make any objections in good faith.  </w:t>
      </w:r>
      <w:proofErr w:type="gramStart"/>
      <w:r w:rsidRPr="00121DBB">
        <w:rPr>
          <w:rFonts w:ascii="Times New Roman" w:eastAsia="Times New Roman" w:hAnsi="Times New Roman" w:cs="Times New Roman"/>
          <w:sz w:val="24"/>
          <w:szCs w:val="24"/>
        </w:rPr>
        <w:t>Supplier</w:t>
      </w:r>
      <w:proofErr w:type="gramEnd"/>
      <w:r w:rsidRPr="00121DBB">
        <w:rPr>
          <w:rFonts w:ascii="Times New Roman" w:eastAsia="Times New Roman" w:hAnsi="Times New Roman" w:cs="Times New Roman"/>
          <w:sz w:val="24"/>
          <w:szCs w:val="24"/>
        </w:rPr>
        <w:t xml:space="preserve"> may provide notice by posting a list on a website that is communicated to Collins in writing, by sending a written list to Collins, or as otherwise agreed to in writing by the Parties.</w:t>
      </w:r>
    </w:p>
    <w:p w14:paraId="4AA8C356" w14:textId="77777777" w:rsidR="00121DBB" w:rsidRPr="00121DBB" w:rsidRDefault="00121DBB" w:rsidP="00121DBB">
      <w:pPr>
        <w:spacing w:after="240" w:line="240" w:lineRule="auto"/>
        <w:ind w:left="720"/>
        <w:jc w:val="both"/>
        <w:rPr>
          <w:rFonts w:ascii="Times New Roman" w:eastAsia="Times New Roman" w:hAnsi="Times New Roman" w:cs="Times New Roman"/>
          <w:sz w:val="24"/>
          <w:szCs w:val="24"/>
        </w:rPr>
      </w:pPr>
      <w:r w:rsidRPr="00121DBB">
        <w:rPr>
          <w:rFonts w:ascii="Times New Roman" w:eastAsia="Times New Roman" w:hAnsi="Times New Roman" w:cs="Times New Roman"/>
          <w:sz w:val="24"/>
          <w:szCs w:val="24"/>
        </w:rPr>
        <w:t xml:space="preserve">c. For clause 17 (Option 2), </w:t>
      </w:r>
      <w:r w:rsidRPr="00121DBB">
        <w:rPr>
          <w:rFonts w:ascii="Times New Roman" w:eastAsia="Calibri" w:hAnsi="Times New Roman" w:cs="Times New Roman"/>
          <w:sz w:val="24"/>
          <w:szCs w:val="24"/>
        </w:rPr>
        <w:t xml:space="preserve">except for transfers from the UK, which shall be governed by the law of England and Wales, </w:t>
      </w:r>
      <w:r w:rsidRPr="00121DBB">
        <w:rPr>
          <w:rFonts w:ascii="Times New Roman" w:eastAsia="Times New Roman" w:hAnsi="Times New Roman" w:cs="Times New Roman"/>
          <w:sz w:val="24"/>
          <w:szCs w:val="24"/>
        </w:rPr>
        <w:t xml:space="preserve">the </w:t>
      </w:r>
      <w:r w:rsidRPr="00121DBB">
        <w:rPr>
          <w:rFonts w:ascii="Times New Roman" w:eastAsia="Calibri" w:hAnsi="Times New Roman" w:cs="Times New Roman"/>
          <w:sz w:val="24"/>
          <w:szCs w:val="24"/>
        </w:rPr>
        <w:t>law of Belgium shall be the governing law if the applicable EU Member State does not allow for third party beneficiary rights.</w:t>
      </w:r>
    </w:p>
    <w:p w14:paraId="475A8A1E" w14:textId="77777777" w:rsidR="00121DBB" w:rsidRPr="00121DBB" w:rsidRDefault="00121DBB" w:rsidP="00121DBB">
      <w:pPr>
        <w:spacing w:after="240"/>
        <w:ind w:left="720"/>
        <w:jc w:val="both"/>
        <w:rPr>
          <w:rFonts w:ascii="Times New Roman" w:eastAsia="Times New Roman" w:hAnsi="Times New Roman" w:cs="Times New Roman"/>
          <w:sz w:val="24"/>
          <w:szCs w:val="24"/>
        </w:rPr>
      </w:pPr>
      <w:r w:rsidRPr="00121DBB">
        <w:rPr>
          <w:rFonts w:ascii="Times New Roman" w:eastAsia="Times New Roman" w:hAnsi="Times New Roman" w:cs="Times New Roman"/>
          <w:sz w:val="24"/>
          <w:szCs w:val="24"/>
        </w:rPr>
        <w:t>d. For clause 18, disputes shall be resolved in the courts of the EU Member State for the relevant data exporter.  If there are multiple relevant data exporters, the Parties agree to jurisdiction and forum of the courts of Belgium, except for disputes arising solely out of a transfer from the UK, for which the parties agree to the jurisdiction and forum of the courts of England and Wales.</w:t>
      </w:r>
    </w:p>
    <w:p w14:paraId="5200BAAC" w14:textId="77777777" w:rsidR="00EA1D78" w:rsidRPr="00121DBB" w:rsidRDefault="00EA1D78" w:rsidP="00EA1D78">
      <w:pPr>
        <w:spacing w:after="240"/>
        <w:ind w:left="720"/>
        <w:jc w:val="both"/>
        <w:rPr>
          <w:rFonts w:ascii="Times New Roman" w:eastAsia="Calibri" w:hAnsi="Times New Roman" w:cs="Times New Roman"/>
          <w:sz w:val="24"/>
          <w:szCs w:val="24"/>
        </w:rPr>
      </w:pPr>
      <w:r w:rsidRPr="00121DBB">
        <w:rPr>
          <w:rFonts w:ascii="Times New Roman" w:eastAsia="Calibri" w:hAnsi="Times New Roman" w:cs="Times New Roman"/>
          <w:sz w:val="24"/>
          <w:szCs w:val="24"/>
        </w:rPr>
        <w:t>e. Annexes I and II of the SCCs are attached hereto as Exhibit 1A and 1B, respectively. Annex III is not applicable.</w:t>
      </w:r>
    </w:p>
    <w:p w14:paraId="1101A601" w14:textId="77777777" w:rsidR="00121DBB" w:rsidRPr="00121DBB" w:rsidRDefault="00121DBB" w:rsidP="00121DBB">
      <w:pPr>
        <w:spacing w:after="240"/>
        <w:ind w:left="720"/>
        <w:jc w:val="both"/>
        <w:rPr>
          <w:rFonts w:ascii="Times New Roman" w:eastAsia="Calibri" w:hAnsi="Times New Roman" w:cs="Times New Roman"/>
          <w:sz w:val="24"/>
          <w:szCs w:val="24"/>
        </w:rPr>
      </w:pPr>
      <w:r w:rsidRPr="00121DBB">
        <w:rPr>
          <w:rFonts w:ascii="Times New Roman" w:eastAsia="Calibri" w:hAnsi="Times New Roman" w:cs="Times New Roman"/>
          <w:sz w:val="24"/>
          <w:szCs w:val="24"/>
        </w:rPr>
        <w:t>f. If there is any conflict between the SCCs (as modified by the UK Mandatory Clauses where applicable) and the Agreement or any statement of work or order thereunder, the SCCs shall prevail.</w:t>
      </w:r>
    </w:p>
    <w:p w14:paraId="074A2DB0" w14:textId="77777777" w:rsidR="00121DBB" w:rsidRPr="00121DBB" w:rsidRDefault="00121DBB" w:rsidP="00121DBB">
      <w:pPr>
        <w:spacing w:after="240"/>
        <w:ind w:left="720"/>
        <w:jc w:val="both"/>
        <w:rPr>
          <w:rFonts w:ascii="Times New Roman" w:hAnsi="Times New Roman" w:cs="Times New Roman"/>
          <w:sz w:val="24"/>
          <w:szCs w:val="24"/>
        </w:rPr>
      </w:pPr>
      <w:r w:rsidRPr="00121DBB">
        <w:rPr>
          <w:rFonts w:ascii="Times New Roman" w:hAnsi="Times New Roman" w:cs="Times New Roman"/>
          <w:sz w:val="24"/>
          <w:szCs w:val="24"/>
        </w:rPr>
        <w:t>g. If the Standard Contractual Clauses are modified by law or regulation (such as by action of the European Union), the Parties agree that, to the extent permitted by law, the modified version will automatically become effective and replace Exhibit 1.</w:t>
      </w:r>
    </w:p>
    <w:p w14:paraId="52D67115" w14:textId="69F020B5" w:rsidR="00EA1D78" w:rsidRPr="00967C9D" w:rsidRDefault="00EA1D78" w:rsidP="00EA1D78">
      <w:pPr>
        <w:numPr>
          <w:ilvl w:val="0"/>
          <w:numId w:val="1"/>
        </w:numPr>
        <w:spacing w:after="240" w:line="240" w:lineRule="auto"/>
        <w:ind w:left="720" w:hanging="720"/>
        <w:rPr>
          <w:rFonts w:ascii="Times New Roman" w:eastAsia="Times New Roman" w:hAnsi="Times New Roman" w:cs="Times New Roman"/>
          <w:szCs w:val="20"/>
        </w:rPr>
      </w:pPr>
      <w:r w:rsidRPr="00EA1D78">
        <w:rPr>
          <w:rFonts w:ascii="Times New Roman" w:eastAsia="Times New Roman" w:hAnsi="Times New Roman" w:cs="Times New Roman"/>
          <w:sz w:val="24"/>
          <w:szCs w:val="24"/>
        </w:rPr>
        <w:t xml:space="preserve">If the Agreement involves collection or </w:t>
      </w:r>
      <w:r w:rsidR="000D0FD4">
        <w:rPr>
          <w:rFonts w:ascii="Times New Roman" w:eastAsia="Times New Roman" w:hAnsi="Times New Roman" w:cs="Times New Roman"/>
          <w:sz w:val="24"/>
          <w:szCs w:val="24"/>
        </w:rPr>
        <w:t>p</w:t>
      </w:r>
      <w:r w:rsidRPr="00EA1D78">
        <w:rPr>
          <w:rFonts w:ascii="Times New Roman" w:eastAsia="Times New Roman" w:hAnsi="Times New Roman" w:cs="Times New Roman"/>
          <w:sz w:val="24"/>
          <w:szCs w:val="24"/>
        </w:rPr>
        <w:t xml:space="preserve">rocessing of Collins Personal Information from </w:t>
      </w:r>
      <w:r w:rsidR="000D0FD4">
        <w:rPr>
          <w:rFonts w:ascii="Times New Roman" w:eastAsia="Times New Roman" w:hAnsi="Times New Roman" w:cs="Times New Roman"/>
          <w:sz w:val="24"/>
          <w:szCs w:val="24"/>
        </w:rPr>
        <w:t>d</w:t>
      </w:r>
      <w:r w:rsidR="00BD7FD7">
        <w:rPr>
          <w:rFonts w:ascii="Times New Roman" w:eastAsia="Times New Roman" w:hAnsi="Times New Roman" w:cs="Times New Roman"/>
          <w:sz w:val="24"/>
          <w:szCs w:val="24"/>
        </w:rPr>
        <w:t>ata subjects</w:t>
      </w:r>
      <w:r w:rsidR="000D0FD4">
        <w:rPr>
          <w:rFonts w:ascii="Times New Roman" w:eastAsia="Times New Roman" w:hAnsi="Times New Roman" w:cs="Times New Roman"/>
          <w:sz w:val="24"/>
          <w:szCs w:val="24"/>
        </w:rPr>
        <w:t xml:space="preserve"> </w:t>
      </w:r>
      <w:r w:rsidRPr="00EA1D78">
        <w:rPr>
          <w:rFonts w:ascii="Times New Roman" w:eastAsia="Times New Roman" w:hAnsi="Times New Roman" w:cs="Times New Roman"/>
          <w:sz w:val="24"/>
          <w:szCs w:val="24"/>
        </w:rPr>
        <w:t xml:space="preserve">in California, then the parties agree that </w:t>
      </w:r>
      <w:r w:rsidRPr="00EA1D78">
        <w:rPr>
          <w:rFonts w:ascii="Times New Roman" w:eastAsia="Times New Roman" w:hAnsi="Times New Roman" w:cs="Times New Roman"/>
          <w:sz w:val="24"/>
          <w:szCs w:val="20"/>
        </w:rPr>
        <w:t>Supplier is a “Service Provider”, as such term is defined in the California Consumer Privacy Act, Cal, Civ. Code §§ 1798.100 et. seq. (the “CCPA”)</w:t>
      </w:r>
      <w:r w:rsidR="006D1952" w:rsidRPr="006D1952">
        <w:rPr>
          <w:rFonts w:ascii="Times New Roman" w:eastAsia="STZhongsong" w:hAnsi="Times New Roman" w:cs="Times New Roman"/>
          <w:sz w:val="24"/>
          <w:szCs w:val="24"/>
          <w:lang w:eastAsia="zh-CN"/>
        </w:rPr>
        <w:t xml:space="preserve"> (and regulations implementing, revising, or replacing CCPA)</w:t>
      </w:r>
      <w:r w:rsidRPr="00EA1D78">
        <w:rPr>
          <w:rFonts w:ascii="Times New Roman" w:eastAsia="Times New Roman" w:hAnsi="Times New Roman" w:cs="Times New Roman"/>
          <w:sz w:val="24"/>
          <w:szCs w:val="20"/>
        </w:rPr>
        <w:t xml:space="preserve">, and will neither sell, nor exchange for anything of value, Collins Personal Information.  If the Agreement does not involve collection or </w:t>
      </w:r>
      <w:r w:rsidR="000D0FD4">
        <w:rPr>
          <w:rFonts w:ascii="Times New Roman" w:eastAsia="Times New Roman" w:hAnsi="Times New Roman" w:cs="Times New Roman"/>
          <w:sz w:val="24"/>
          <w:szCs w:val="20"/>
        </w:rPr>
        <w:t>p</w:t>
      </w:r>
      <w:r w:rsidRPr="00EA1D78">
        <w:rPr>
          <w:rFonts w:ascii="Times New Roman" w:eastAsia="Times New Roman" w:hAnsi="Times New Roman" w:cs="Times New Roman"/>
          <w:sz w:val="24"/>
          <w:szCs w:val="20"/>
        </w:rPr>
        <w:t xml:space="preserve">rocessing of Collins Personal Information from </w:t>
      </w:r>
      <w:r w:rsidR="000D0FD4">
        <w:rPr>
          <w:rFonts w:ascii="Times New Roman" w:eastAsia="Times New Roman" w:hAnsi="Times New Roman" w:cs="Times New Roman"/>
          <w:sz w:val="24"/>
          <w:szCs w:val="20"/>
        </w:rPr>
        <w:t>d</w:t>
      </w:r>
      <w:r w:rsidR="00BD7FD7">
        <w:rPr>
          <w:rFonts w:ascii="Times New Roman" w:eastAsia="Times New Roman" w:hAnsi="Times New Roman" w:cs="Times New Roman"/>
          <w:sz w:val="24"/>
          <w:szCs w:val="20"/>
        </w:rPr>
        <w:t>ata subjects</w:t>
      </w:r>
      <w:r w:rsidR="000D0FD4">
        <w:rPr>
          <w:rFonts w:ascii="Times New Roman" w:eastAsia="Times New Roman" w:hAnsi="Times New Roman" w:cs="Times New Roman"/>
          <w:sz w:val="24"/>
          <w:szCs w:val="20"/>
        </w:rPr>
        <w:t xml:space="preserve"> </w:t>
      </w:r>
      <w:r w:rsidRPr="00EA1D78">
        <w:rPr>
          <w:rFonts w:ascii="Times New Roman" w:eastAsia="Times New Roman" w:hAnsi="Times New Roman" w:cs="Times New Roman"/>
          <w:sz w:val="24"/>
          <w:szCs w:val="20"/>
        </w:rPr>
        <w:t>in California, then this section 7 does not apply.</w:t>
      </w:r>
    </w:p>
    <w:p w14:paraId="13913BC2" w14:textId="55885C5A" w:rsidR="00967C9D" w:rsidRPr="00B6634F" w:rsidRDefault="00967C9D" w:rsidP="00EA1D78">
      <w:pPr>
        <w:numPr>
          <w:ilvl w:val="0"/>
          <w:numId w:val="1"/>
        </w:numPr>
        <w:spacing w:after="240" w:line="240" w:lineRule="auto"/>
        <w:ind w:left="720" w:hanging="720"/>
        <w:rPr>
          <w:rFonts w:ascii="Times New Roman" w:eastAsia="Times New Roman" w:hAnsi="Times New Roman" w:cs="Times New Roman"/>
          <w:szCs w:val="20"/>
        </w:rPr>
      </w:pPr>
      <w:bookmarkStart w:id="0" w:name="_Hlk207890026"/>
      <w:r w:rsidRPr="00B6634F">
        <w:rPr>
          <w:rFonts w:ascii="Times New Roman" w:eastAsia="Times New Roman" w:hAnsi="Times New Roman" w:cs="Times New Roman"/>
          <w:sz w:val="24"/>
          <w:szCs w:val="20"/>
        </w:rPr>
        <w:t>To the extent the Turkish SCCs apply:</w:t>
      </w:r>
    </w:p>
    <w:p w14:paraId="54E7479B" w14:textId="4E58EBD3" w:rsidR="00967C9D" w:rsidRPr="00B6634F" w:rsidRDefault="00967C9D" w:rsidP="00967C9D">
      <w:pPr>
        <w:spacing w:after="200" w:line="240" w:lineRule="auto"/>
        <w:ind w:left="1440"/>
        <w:jc w:val="both"/>
        <w:rPr>
          <w:rFonts w:ascii="Times New Roman" w:hAnsi="Times New Roman" w:cs="Times New Roman"/>
          <w:sz w:val="24"/>
          <w:szCs w:val="24"/>
        </w:rPr>
      </w:pPr>
      <w:r w:rsidRPr="00B6634F">
        <w:rPr>
          <w:color w:val="000000"/>
        </w:rPr>
        <w:t>a.</w:t>
      </w:r>
      <w:r w:rsidRPr="00B6634F">
        <w:rPr>
          <w:color w:val="000000"/>
        </w:rPr>
        <w:tab/>
      </w:r>
      <w:r w:rsidRPr="00B6634F">
        <w:rPr>
          <w:rFonts w:ascii="Times New Roman" w:hAnsi="Times New Roman" w:cs="Times New Roman"/>
          <w:color w:val="000000"/>
          <w:sz w:val="24"/>
          <w:szCs w:val="24"/>
        </w:rPr>
        <w:t xml:space="preserve">Supplier shall provide any reasonable assistance required by Buyer to meet any registration or notification requirement related to the Turkish SCCs at no additional </w:t>
      </w:r>
      <w:proofErr w:type="gramStart"/>
      <w:r w:rsidRPr="00B6634F">
        <w:rPr>
          <w:rFonts w:ascii="Times New Roman" w:hAnsi="Times New Roman" w:cs="Times New Roman"/>
          <w:color w:val="000000"/>
          <w:sz w:val="24"/>
          <w:szCs w:val="24"/>
        </w:rPr>
        <w:t>cost;</w:t>
      </w:r>
      <w:proofErr w:type="gramEnd"/>
    </w:p>
    <w:p w14:paraId="47B2EDFC" w14:textId="6B40426F" w:rsidR="00967C9D" w:rsidRPr="00B6634F" w:rsidRDefault="00967C9D" w:rsidP="00967C9D">
      <w:pPr>
        <w:spacing w:after="200" w:line="240" w:lineRule="auto"/>
        <w:ind w:left="1440"/>
        <w:jc w:val="both"/>
        <w:rPr>
          <w:rFonts w:ascii="Times New Roman" w:hAnsi="Times New Roman" w:cs="Times New Roman"/>
          <w:sz w:val="24"/>
          <w:szCs w:val="24"/>
        </w:rPr>
      </w:pPr>
      <w:r w:rsidRPr="00B6634F">
        <w:rPr>
          <w:rFonts w:ascii="Times New Roman" w:hAnsi="Times New Roman" w:cs="Times New Roman"/>
          <w:color w:val="000000"/>
          <w:sz w:val="24"/>
          <w:szCs w:val="24"/>
        </w:rPr>
        <w:t>b.</w:t>
      </w:r>
      <w:r w:rsidRPr="00B6634F">
        <w:rPr>
          <w:rFonts w:ascii="Times New Roman" w:hAnsi="Times New Roman" w:cs="Times New Roman"/>
          <w:color w:val="000000"/>
          <w:sz w:val="24"/>
          <w:szCs w:val="24"/>
        </w:rPr>
        <w:tab/>
        <w:t xml:space="preserve">Annex I of the Turkish SCCs shall be deemed completed with the information set out in Attachment 1-A, and the Supplier’s VERBIS registry information shall be deemed completed with their publicly available VERBIS registration at </w:t>
      </w:r>
      <w:hyperlink r:id="rId10" w:history="1">
        <w:r w:rsidRPr="00B6634F">
          <w:rPr>
            <w:rFonts w:ascii="Times New Roman" w:hAnsi="Times New Roman" w:cs="Times New Roman"/>
            <w:color w:val="000000"/>
            <w:sz w:val="24"/>
            <w:szCs w:val="24"/>
          </w:rPr>
          <w:t>[insert]</w:t>
        </w:r>
      </w:hyperlink>
      <w:r w:rsidRPr="00B6634F">
        <w:rPr>
          <w:rFonts w:ascii="Times New Roman" w:hAnsi="Times New Roman" w:cs="Times New Roman"/>
          <w:color w:val="000000"/>
          <w:sz w:val="24"/>
          <w:szCs w:val="24"/>
        </w:rPr>
        <w:t xml:space="preserve">; </w:t>
      </w:r>
    </w:p>
    <w:p w14:paraId="3660ACDF" w14:textId="1162E4F0" w:rsidR="00967C9D" w:rsidRPr="00B6634F" w:rsidRDefault="00967C9D" w:rsidP="00967C9D">
      <w:pPr>
        <w:spacing w:after="200" w:line="240" w:lineRule="auto"/>
        <w:ind w:left="1440"/>
        <w:jc w:val="both"/>
        <w:rPr>
          <w:rFonts w:ascii="Times New Roman" w:hAnsi="Times New Roman" w:cs="Times New Roman"/>
          <w:sz w:val="24"/>
          <w:szCs w:val="24"/>
        </w:rPr>
      </w:pPr>
      <w:r w:rsidRPr="00B6634F">
        <w:rPr>
          <w:rFonts w:ascii="Times New Roman" w:hAnsi="Times New Roman" w:cs="Times New Roman"/>
          <w:color w:val="000000"/>
          <w:sz w:val="24"/>
          <w:szCs w:val="24"/>
        </w:rPr>
        <w:t>c.</w:t>
      </w:r>
      <w:r w:rsidRPr="00B6634F">
        <w:rPr>
          <w:rFonts w:ascii="Times New Roman" w:hAnsi="Times New Roman" w:cs="Times New Roman"/>
          <w:color w:val="000000"/>
          <w:sz w:val="24"/>
          <w:szCs w:val="24"/>
        </w:rPr>
        <w:tab/>
        <w:t xml:space="preserve">The legal grounds for the transfers are: Turkish SCCs as approved by the Turkish Data Protection Board via registration or notification as set forth in paragraph i </w:t>
      </w:r>
      <w:proofErr w:type="gramStart"/>
      <w:r w:rsidRPr="00B6634F">
        <w:rPr>
          <w:rFonts w:ascii="Times New Roman" w:hAnsi="Times New Roman" w:cs="Times New Roman"/>
          <w:color w:val="000000"/>
          <w:sz w:val="24"/>
          <w:szCs w:val="24"/>
        </w:rPr>
        <w:t>above;</w:t>
      </w:r>
      <w:proofErr w:type="gramEnd"/>
      <w:r w:rsidRPr="00B6634F">
        <w:rPr>
          <w:rFonts w:ascii="Times New Roman" w:hAnsi="Times New Roman" w:cs="Times New Roman"/>
          <w:color w:val="000000"/>
          <w:sz w:val="24"/>
          <w:szCs w:val="24"/>
        </w:rPr>
        <w:t xml:space="preserve"> </w:t>
      </w:r>
    </w:p>
    <w:p w14:paraId="35D4B610" w14:textId="136468B4" w:rsidR="00967C9D" w:rsidRPr="00B6634F" w:rsidRDefault="00967C9D" w:rsidP="00967C9D">
      <w:pPr>
        <w:spacing w:after="200" w:line="240" w:lineRule="auto"/>
        <w:ind w:left="1440"/>
        <w:jc w:val="both"/>
        <w:rPr>
          <w:rFonts w:ascii="Times New Roman" w:hAnsi="Times New Roman" w:cs="Times New Roman"/>
          <w:sz w:val="24"/>
          <w:szCs w:val="24"/>
        </w:rPr>
      </w:pPr>
      <w:r w:rsidRPr="00B6634F">
        <w:rPr>
          <w:rFonts w:ascii="Times New Roman" w:hAnsi="Times New Roman" w:cs="Times New Roman"/>
          <w:color w:val="000000"/>
          <w:sz w:val="24"/>
          <w:szCs w:val="24"/>
        </w:rPr>
        <w:t>d.</w:t>
      </w:r>
      <w:r w:rsidRPr="00B6634F">
        <w:rPr>
          <w:rFonts w:ascii="Times New Roman" w:hAnsi="Times New Roman" w:cs="Times New Roman"/>
          <w:color w:val="000000"/>
          <w:sz w:val="24"/>
          <w:szCs w:val="24"/>
        </w:rPr>
        <w:tab/>
        <w:t>Annex II of the Turkish SCCs shall be deemed completed with the information set out in the Attachment 1-B; and</w:t>
      </w:r>
    </w:p>
    <w:p w14:paraId="3C594F7E" w14:textId="28E55A7D" w:rsidR="00967C9D" w:rsidRPr="00B6634F" w:rsidRDefault="00967C9D" w:rsidP="00967C9D">
      <w:pPr>
        <w:spacing w:after="200" w:line="240" w:lineRule="auto"/>
        <w:ind w:left="1440"/>
        <w:jc w:val="both"/>
        <w:rPr>
          <w:rFonts w:ascii="Times New Roman" w:hAnsi="Times New Roman" w:cs="Times New Roman"/>
          <w:sz w:val="24"/>
          <w:szCs w:val="24"/>
        </w:rPr>
      </w:pPr>
      <w:r w:rsidRPr="00B6634F">
        <w:rPr>
          <w:rFonts w:ascii="Times New Roman" w:hAnsi="Times New Roman" w:cs="Times New Roman"/>
          <w:color w:val="000000"/>
          <w:sz w:val="24"/>
          <w:szCs w:val="24"/>
        </w:rPr>
        <w:t>e.</w:t>
      </w:r>
      <w:r w:rsidRPr="00B6634F">
        <w:rPr>
          <w:rFonts w:ascii="Times New Roman" w:hAnsi="Times New Roman" w:cs="Times New Roman"/>
          <w:color w:val="000000"/>
          <w:sz w:val="24"/>
          <w:szCs w:val="24"/>
        </w:rPr>
        <w:tab/>
        <w:t xml:space="preserve">Annex III of the Turkish SCCs shall be deemed completed with Supplier’s </w:t>
      </w:r>
      <w:proofErr w:type="spellStart"/>
      <w:r w:rsidRPr="00B6634F">
        <w:rPr>
          <w:rFonts w:ascii="Times New Roman" w:hAnsi="Times New Roman" w:cs="Times New Roman"/>
          <w:color w:val="000000"/>
          <w:sz w:val="24"/>
          <w:szCs w:val="24"/>
        </w:rPr>
        <w:t>Subprocessor</w:t>
      </w:r>
      <w:proofErr w:type="spellEnd"/>
      <w:r w:rsidRPr="00B6634F">
        <w:rPr>
          <w:rFonts w:ascii="Times New Roman" w:hAnsi="Times New Roman" w:cs="Times New Roman"/>
          <w:color w:val="000000"/>
          <w:sz w:val="24"/>
          <w:szCs w:val="24"/>
        </w:rPr>
        <w:t xml:space="preserve"> List [contained in Attachment 1-C /  as provided INSERT].</w:t>
      </w:r>
    </w:p>
    <w:bookmarkEnd w:id="0"/>
    <w:p w14:paraId="7C333E3B" w14:textId="77777777" w:rsidR="00967C9D" w:rsidRPr="00B6634F" w:rsidRDefault="00967C9D" w:rsidP="00967C9D">
      <w:pPr>
        <w:spacing w:after="240" w:line="240" w:lineRule="auto"/>
        <w:ind w:left="720"/>
        <w:rPr>
          <w:rFonts w:ascii="Times New Roman" w:eastAsia="Times New Roman" w:hAnsi="Times New Roman" w:cs="Times New Roman"/>
          <w:sz w:val="24"/>
          <w:szCs w:val="24"/>
        </w:rPr>
      </w:pPr>
    </w:p>
    <w:p w14:paraId="07BD0341" w14:textId="77777777" w:rsidR="00EA1D78" w:rsidRPr="00EA1D78" w:rsidRDefault="00EA1D78" w:rsidP="00EA1D78">
      <w:pPr>
        <w:numPr>
          <w:ilvl w:val="0"/>
          <w:numId w:val="1"/>
        </w:numPr>
        <w:spacing w:after="240" w:line="240" w:lineRule="auto"/>
        <w:ind w:left="720" w:hanging="720"/>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 xml:space="preserve">Any notice provided under this DPTA or any of the exhibits (including annexes and appendices) shall </w:t>
      </w:r>
      <w:proofErr w:type="gramStart"/>
      <w:r w:rsidRPr="00EA1D78">
        <w:rPr>
          <w:rFonts w:ascii="Times New Roman" w:eastAsia="Times New Roman" w:hAnsi="Times New Roman" w:cs="Times New Roman"/>
          <w:sz w:val="24"/>
          <w:szCs w:val="24"/>
        </w:rPr>
        <w:t>be to</w:t>
      </w:r>
      <w:proofErr w:type="gramEnd"/>
      <w:r w:rsidRPr="00EA1D78">
        <w:rPr>
          <w:rFonts w:ascii="Times New Roman" w:eastAsia="Times New Roman" w:hAnsi="Times New Roman" w:cs="Times New Roman"/>
          <w:sz w:val="24"/>
          <w:szCs w:val="24"/>
        </w:rPr>
        <w:t>:</w:t>
      </w:r>
    </w:p>
    <w:tbl>
      <w:tblPr>
        <w:tblW w:w="8575" w:type="dxa"/>
        <w:tblInd w:w="720" w:type="dxa"/>
        <w:tblCellMar>
          <w:left w:w="115" w:type="dxa"/>
          <w:right w:w="115" w:type="dxa"/>
        </w:tblCellMar>
        <w:tblLook w:val="04A0" w:firstRow="1" w:lastRow="0" w:firstColumn="1" w:lastColumn="0" w:noHBand="0" w:noVBand="1"/>
      </w:tblPr>
      <w:tblGrid>
        <w:gridCol w:w="2448"/>
        <w:gridCol w:w="6127"/>
      </w:tblGrid>
      <w:tr w:rsidR="00EA1D78" w:rsidRPr="00EA1D78" w14:paraId="5D6E0A05" w14:textId="77777777" w:rsidTr="007135D3">
        <w:tc>
          <w:tcPr>
            <w:tcW w:w="2448" w:type="dxa"/>
            <w:shd w:val="clear" w:color="auto" w:fill="auto"/>
          </w:tcPr>
          <w:p w14:paraId="7932992B" w14:textId="77777777" w:rsidR="00EA1D78" w:rsidRPr="00EA1D78" w:rsidRDefault="00EA1D78" w:rsidP="00EA1D78">
            <w:pPr>
              <w:spacing w:after="240" w:line="240" w:lineRule="auto"/>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For Supplier:</w:t>
            </w:r>
          </w:p>
        </w:tc>
        <w:tc>
          <w:tcPr>
            <w:tcW w:w="6127" w:type="dxa"/>
            <w:shd w:val="clear" w:color="auto" w:fill="auto"/>
          </w:tcPr>
          <w:p w14:paraId="252B0E8B" w14:textId="28CE9945" w:rsidR="00EA1D78" w:rsidRPr="00EA1D78" w:rsidRDefault="00EA1D78" w:rsidP="00EA1D78">
            <w:pPr>
              <w:spacing w:after="240" w:line="240" w:lineRule="auto"/>
              <w:rPr>
                <w:rFonts w:ascii="Times New Roman" w:eastAsia="Times New Roman" w:hAnsi="Times New Roman" w:cs="Times New Roman"/>
                <w:sz w:val="24"/>
                <w:szCs w:val="24"/>
              </w:rPr>
            </w:pPr>
            <w:r w:rsidRPr="00381250">
              <w:rPr>
                <w:rFonts w:ascii="Times New Roman" w:eastAsia="Times New Roman" w:hAnsi="Times New Roman" w:cs="Times New Roman"/>
                <w:sz w:val="24"/>
                <w:szCs w:val="24"/>
              </w:rPr>
              <w:t>[</w:t>
            </w:r>
            <w:r w:rsidR="00DC1F7B" w:rsidRPr="00DC1F7B">
              <w:rPr>
                <w:rFonts w:ascii="Times New Roman" w:eastAsia="Times New Roman" w:hAnsi="Times New Roman" w:cs="Times New Roman"/>
                <w:b/>
                <w:bCs/>
                <w:color w:val="FF0000"/>
                <w:sz w:val="24"/>
                <w:szCs w:val="24"/>
              </w:rPr>
              <w:t>INSERT</w:t>
            </w:r>
            <w:r w:rsidRPr="00381250">
              <w:rPr>
                <w:rFonts w:ascii="Times New Roman" w:eastAsia="Times New Roman" w:hAnsi="Times New Roman" w:cs="Times New Roman"/>
                <w:sz w:val="24"/>
                <w:szCs w:val="24"/>
              </w:rPr>
              <w:t>]</w:t>
            </w:r>
          </w:p>
          <w:p w14:paraId="7FD9B126" w14:textId="77777777" w:rsidR="00EA1D78" w:rsidRPr="00EA1D78" w:rsidRDefault="00EA1D78" w:rsidP="00EA1D78">
            <w:pPr>
              <w:spacing w:after="240" w:line="240" w:lineRule="auto"/>
              <w:rPr>
                <w:rFonts w:ascii="Times New Roman" w:eastAsia="Times New Roman" w:hAnsi="Times New Roman" w:cs="Times New Roman"/>
                <w:sz w:val="24"/>
                <w:szCs w:val="24"/>
              </w:rPr>
            </w:pPr>
          </w:p>
        </w:tc>
      </w:tr>
      <w:tr w:rsidR="00EA1D78" w:rsidRPr="00EA1D78" w14:paraId="18CC9BD8" w14:textId="77777777" w:rsidTr="007135D3">
        <w:tc>
          <w:tcPr>
            <w:tcW w:w="2448" w:type="dxa"/>
            <w:shd w:val="clear" w:color="auto" w:fill="auto"/>
          </w:tcPr>
          <w:p w14:paraId="61834E89" w14:textId="77777777" w:rsidR="00EA1D78" w:rsidRPr="00EA1D78" w:rsidRDefault="00EA1D78" w:rsidP="00EA1D78">
            <w:pPr>
              <w:spacing w:after="240" w:line="240" w:lineRule="auto"/>
              <w:rPr>
                <w:rFonts w:ascii="Times New Roman" w:eastAsia="Times New Roman" w:hAnsi="Times New Roman" w:cs="Times New Roman"/>
                <w:sz w:val="24"/>
                <w:szCs w:val="24"/>
              </w:rPr>
            </w:pPr>
            <w:r w:rsidRPr="00EA1D78">
              <w:rPr>
                <w:rFonts w:ascii="Times New Roman" w:eastAsia="Times New Roman" w:hAnsi="Times New Roman" w:cs="Times New Roman"/>
                <w:sz w:val="24"/>
                <w:szCs w:val="24"/>
              </w:rPr>
              <w:t>For Collins:</w:t>
            </w:r>
          </w:p>
        </w:tc>
        <w:tc>
          <w:tcPr>
            <w:tcW w:w="6127" w:type="dxa"/>
            <w:shd w:val="clear" w:color="auto" w:fill="auto"/>
          </w:tcPr>
          <w:p w14:paraId="4AB7AB85" w14:textId="77777777" w:rsidR="00CE2530" w:rsidRPr="00566D3F" w:rsidRDefault="00BA2E68" w:rsidP="00CE2530">
            <w:pPr>
              <w:spacing w:after="0" w:line="240" w:lineRule="auto"/>
              <w:rPr>
                <w:rFonts w:ascii="Times New Roman" w:eastAsia="Times New Roman" w:hAnsi="Times New Roman" w:cs="Times New Roman"/>
                <w:bCs/>
                <w:color w:val="FF0000"/>
                <w:sz w:val="24"/>
                <w:szCs w:val="24"/>
              </w:rPr>
            </w:pPr>
            <w:r w:rsidRPr="00566D3F">
              <w:rPr>
                <w:rFonts w:ascii="Times New Roman" w:eastAsia="Times New Roman" w:hAnsi="Times New Roman" w:cs="Times New Roman"/>
                <w:bCs/>
                <w:color w:val="FF0000"/>
                <w:sz w:val="24"/>
                <w:szCs w:val="24"/>
              </w:rPr>
              <w:t>RTX Corporation</w:t>
            </w:r>
          </w:p>
          <w:p w14:paraId="052FB945" w14:textId="77777777" w:rsidR="00CE2530" w:rsidRPr="00566D3F" w:rsidRDefault="00CE2530" w:rsidP="00CE2530">
            <w:pPr>
              <w:spacing w:after="0" w:line="240" w:lineRule="auto"/>
              <w:rPr>
                <w:rFonts w:ascii="Times New Roman" w:eastAsia="Times New Roman" w:hAnsi="Times New Roman" w:cs="Times New Roman"/>
                <w:bCs/>
                <w:color w:val="FF0000"/>
                <w:sz w:val="24"/>
                <w:szCs w:val="24"/>
              </w:rPr>
            </w:pPr>
            <w:r w:rsidRPr="00566D3F">
              <w:rPr>
                <w:rFonts w:ascii="Times New Roman" w:eastAsia="Times New Roman" w:hAnsi="Times New Roman" w:cs="Times New Roman"/>
                <w:bCs/>
                <w:color w:val="FF0000"/>
                <w:sz w:val="24"/>
                <w:szCs w:val="24"/>
              </w:rPr>
              <w:t>10 Farm Springs Road</w:t>
            </w:r>
          </w:p>
          <w:p w14:paraId="5117303A" w14:textId="77777777" w:rsidR="00CE2530" w:rsidRPr="00566D3F" w:rsidRDefault="00CE2530" w:rsidP="00CE2530">
            <w:pPr>
              <w:spacing w:after="0" w:line="240" w:lineRule="auto"/>
              <w:rPr>
                <w:rFonts w:ascii="Times New Roman" w:eastAsia="Times New Roman" w:hAnsi="Times New Roman" w:cs="Times New Roman"/>
                <w:bCs/>
                <w:color w:val="FF0000"/>
                <w:sz w:val="24"/>
                <w:szCs w:val="24"/>
              </w:rPr>
            </w:pPr>
            <w:r w:rsidRPr="00566D3F">
              <w:rPr>
                <w:rFonts w:ascii="Times New Roman" w:eastAsia="Times New Roman" w:hAnsi="Times New Roman" w:cs="Times New Roman"/>
                <w:bCs/>
                <w:color w:val="FF0000"/>
                <w:sz w:val="24"/>
                <w:szCs w:val="24"/>
              </w:rPr>
              <w:t>Farmington, CT 06032 USA</w:t>
            </w:r>
          </w:p>
          <w:p w14:paraId="0568CD1E" w14:textId="395164CD" w:rsidR="00EA1D78" w:rsidRPr="00566D3F" w:rsidRDefault="00CE2530" w:rsidP="00C20BE9">
            <w:pPr>
              <w:spacing w:after="0" w:line="240" w:lineRule="auto"/>
              <w:rPr>
                <w:rFonts w:ascii="Times New Roman" w:eastAsia="Times New Roman" w:hAnsi="Times New Roman" w:cs="Times New Roman"/>
                <w:bCs/>
                <w:color w:val="FF0000"/>
                <w:sz w:val="24"/>
                <w:szCs w:val="24"/>
              </w:rPr>
            </w:pPr>
            <w:r w:rsidRPr="00566D3F">
              <w:rPr>
                <w:rFonts w:ascii="Times New Roman" w:eastAsia="Times New Roman" w:hAnsi="Times New Roman" w:cs="Times New Roman"/>
                <w:bCs/>
                <w:color w:val="FF0000"/>
                <w:sz w:val="24"/>
                <w:szCs w:val="24"/>
              </w:rPr>
              <w:t>Attn:  Chief Privacy Officer</w:t>
            </w:r>
            <w:r w:rsidR="00EA1D78" w:rsidRPr="00566D3F">
              <w:rPr>
                <w:rFonts w:ascii="Times New Roman" w:eastAsia="Times New Roman" w:hAnsi="Times New Roman" w:cs="Times New Roman"/>
                <w:bCs/>
                <w:color w:val="FF0000"/>
                <w:sz w:val="24"/>
                <w:szCs w:val="24"/>
              </w:rPr>
              <w:t> </w:t>
            </w:r>
          </w:p>
          <w:p w14:paraId="24E441C8" w14:textId="79621606" w:rsidR="00CE2530" w:rsidRPr="00566D3F" w:rsidRDefault="00C20BE9" w:rsidP="00C20BE9">
            <w:pPr>
              <w:spacing w:after="0" w:line="240" w:lineRule="auto"/>
              <w:rPr>
                <w:rFonts w:ascii="Times New Roman" w:eastAsia="Times New Roman" w:hAnsi="Times New Roman" w:cs="Times New Roman"/>
                <w:bCs/>
                <w:color w:val="FF0000"/>
                <w:sz w:val="24"/>
                <w:szCs w:val="24"/>
              </w:rPr>
            </w:pPr>
            <w:hyperlink r:id="rId11" w:history="1">
              <w:r w:rsidRPr="00566D3F">
                <w:rPr>
                  <w:rStyle w:val="Hyperlink"/>
                  <w:rFonts w:ascii="Times New Roman" w:eastAsia="Times New Roman" w:hAnsi="Times New Roman" w:cs="Times New Roman"/>
                  <w:bCs/>
                  <w:color w:val="FF0000"/>
                  <w:sz w:val="24"/>
                  <w:szCs w:val="24"/>
                </w:rPr>
                <w:t>Privacy.compliance@rtx.com</w:t>
              </w:r>
            </w:hyperlink>
          </w:p>
          <w:p w14:paraId="48ACFDC3" w14:textId="08E6A7EF" w:rsidR="00C20BE9" w:rsidRPr="00566D3F" w:rsidRDefault="00C20BE9" w:rsidP="00C20BE9">
            <w:pPr>
              <w:spacing w:after="0" w:line="240" w:lineRule="auto"/>
              <w:rPr>
                <w:rFonts w:ascii="Times New Roman" w:eastAsia="Times New Roman" w:hAnsi="Times New Roman" w:cs="Times New Roman"/>
                <w:bCs/>
                <w:color w:val="FF0000"/>
                <w:sz w:val="24"/>
                <w:szCs w:val="24"/>
              </w:rPr>
            </w:pPr>
            <w:r w:rsidRPr="00566D3F">
              <w:rPr>
                <w:rFonts w:ascii="Times New Roman" w:eastAsia="Times New Roman" w:hAnsi="Times New Roman" w:cs="Times New Roman"/>
                <w:bCs/>
                <w:color w:val="FF0000"/>
                <w:sz w:val="24"/>
                <w:szCs w:val="24"/>
              </w:rPr>
              <w:t>+(011) 781-522-3000</w:t>
            </w:r>
          </w:p>
          <w:p w14:paraId="0EEF98FB" w14:textId="6595A13B" w:rsidR="00EA1D78" w:rsidRPr="00EA1D78" w:rsidRDefault="00EA1D78" w:rsidP="00EA1D78">
            <w:pPr>
              <w:spacing w:after="240" w:line="240" w:lineRule="auto"/>
              <w:rPr>
                <w:rFonts w:ascii="Times New Roman" w:eastAsia="Times New Roman" w:hAnsi="Times New Roman" w:cs="Times New Roman"/>
                <w:sz w:val="24"/>
                <w:szCs w:val="24"/>
              </w:rPr>
            </w:pPr>
          </w:p>
        </w:tc>
      </w:tr>
    </w:tbl>
    <w:p w14:paraId="58D18293" w14:textId="59A2D76C" w:rsidR="00EA1D78" w:rsidRPr="00EA1D78" w:rsidRDefault="00EE6466" w:rsidP="00EA1D78">
      <w:pPr>
        <w:keepNext/>
        <w:spacing w:after="24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_______________, </w:t>
      </w:r>
      <w:r w:rsidR="00EA1D78" w:rsidRPr="00EA1D78">
        <w:rPr>
          <w:rFonts w:ascii="Times New Roman" w:eastAsia="Times New Roman" w:hAnsi="Times New Roman" w:cs="Times New Roman"/>
          <w:b/>
          <w:sz w:val="24"/>
          <w:szCs w:val="20"/>
        </w:rPr>
        <w:t>Collins</w:t>
      </w:r>
      <w:r w:rsidR="00DC1F7B">
        <w:rPr>
          <w:rFonts w:ascii="Times New Roman" w:eastAsia="Times New Roman" w:hAnsi="Times New Roman" w:cs="Times New Roman"/>
          <w:b/>
          <w:sz w:val="24"/>
          <w:szCs w:val="20"/>
        </w:rPr>
        <w:t xml:space="preserve"> Aerospace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861"/>
      </w:tblGrid>
      <w:tr w:rsidR="00EA1D78" w:rsidRPr="00381250" w14:paraId="2779E767" w14:textId="77777777" w:rsidTr="007135D3">
        <w:tc>
          <w:tcPr>
            <w:tcW w:w="4428" w:type="dxa"/>
            <w:shd w:val="clear" w:color="auto" w:fill="auto"/>
          </w:tcPr>
          <w:p w14:paraId="788B22E2" w14:textId="77777777" w:rsidR="00EA1D78" w:rsidRPr="00381250" w:rsidRDefault="00EA1D78" w:rsidP="00EA1D78">
            <w:pPr>
              <w:keepNext/>
              <w:spacing w:before="60" w:after="60" w:line="240" w:lineRule="auto"/>
              <w:rPr>
                <w:rFonts w:ascii="Times New Roman" w:eastAsia="Times New Roman" w:hAnsi="Times New Roman" w:cs="Times New Roman"/>
                <w:sz w:val="24"/>
                <w:szCs w:val="20"/>
              </w:rPr>
            </w:pPr>
            <w:r w:rsidRPr="00381250">
              <w:rPr>
                <w:rFonts w:ascii="Times New Roman" w:eastAsia="Times New Roman" w:hAnsi="Times New Roman" w:cs="Times New Roman"/>
                <w:sz w:val="24"/>
                <w:szCs w:val="20"/>
              </w:rPr>
              <w:t xml:space="preserve">Name (written out in full):  </w:t>
            </w:r>
          </w:p>
        </w:tc>
        <w:tc>
          <w:tcPr>
            <w:tcW w:w="4861" w:type="dxa"/>
            <w:shd w:val="clear" w:color="auto" w:fill="auto"/>
          </w:tcPr>
          <w:p w14:paraId="0CC61E02" w14:textId="77777777" w:rsidR="00EA1D78" w:rsidRPr="00381250" w:rsidRDefault="00EA1D78" w:rsidP="00EA1D78">
            <w:pPr>
              <w:keepNext/>
              <w:spacing w:before="60" w:after="60" w:line="240" w:lineRule="auto"/>
              <w:rPr>
                <w:rFonts w:ascii="Times New Roman" w:eastAsia="Times New Roman" w:hAnsi="Times New Roman" w:cs="Times New Roman"/>
                <w:sz w:val="24"/>
                <w:szCs w:val="20"/>
              </w:rPr>
            </w:pPr>
            <w:r w:rsidRPr="00381250">
              <w:rPr>
                <w:rFonts w:ascii="Times New Roman" w:eastAsia="Times New Roman" w:hAnsi="Times New Roman" w:cs="Times New Roman"/>
                <w:sz w:val="24"/>
                <w:szCs w:val="20"/>
              </w:rPr>
              <w:t>[insert]</w:t>
            </w:r>
          </w:p>
        </w:tc>
      </w:tr>
      <w:tr w:rsidR="00EA1D78" w:rsidRPr="00381250" w14:paraId="39085DDC" w14:textId="77777777" w:rsidTr="007135D3">
        <w:tc>
          <w:tcPr>
            <w:tcW w:w="4428" w:type="dxa"/>
            <w:shd w:val="clear" w:color="auto" w:fill="auto"/>
          </w:tcPr>
          <w:p w14:paraId="0AAF287F" w14:textId="77777777" w:rsidR="00EA1D78" w:rsidRPr="00381250" w:rsidRDefault="00EA1D78" w:rsidP="00EA1D78">
            <w:pPr>
              <w:keepNext/>
              <w:spacing w:before="60" w:after="60" w:line="240" w:lineRule="auto"/>
              <w:rPr>
                <w:rFonts w:ascii="Times New Roman" w:eastAsia="Times New Roman" w:hAnsi="Times New Roman" w:cs="Times New Roman"/>
                <w:sz w:val="24"/>
                <w:szCs w:val="20"/>
              </w:rPr>
            </w:pPr>
            <w:r w:rsidRPr="00381250">
              <w:rPr>
                <w:rFonts w:ascii="Times New Roman" w:eastAsia="Times New Roman" w:hAnsi="Times New Roman" w:cs="Times New Roman"/>
                <w:sz w:val="24"/>
                <w:szCs w:val="20"/>
              </w:rPr>
              <w:t>Title:</w:t>
            </w:r>
          </w:p>
        </w:tc>
        <w:tc>
          <w:tcPr>
            <w:tcW w:w="4861" w:type="dxa"/>
            <w:shd w:val="clear" w:color="auto" w:fill="auto"/>
          </w:tcPr>
          <w:p w14:paraId="7CB14DF3" w14:textId="77777777" w:rsidR="00EA1D78" w:rsidRPr="00381250" w:rsidRDefault="00EA1D78" w:rsidP="00EA1D78">
            <w:pPr>
              <w:keepNext/>
              <w:spacing w:before="60" w:after="60" w:line="240" w:lineRule="auto"/>
              <w:rPr>
                <w:rFonts w:ascii="Times New Roman" w:eastAsia="Times New Roman" w:hAnsi="Times New Roman" w:cs="Times New Roman"/>
                <w:sz w:val="24"/>
                <w:szCs w:val="20"/>
              </w:rPr>
            </w:pPr>
            <w:r w:rsidRPr="00381250">
              <w:rPr>
                <w:rFonts w:ascii="Times New Roman" w:eastAsia="Times New Roman" w:hAnsi="Times New Roman" w:cs="Times New Roman"/>
                <w:sz w:val="24"/>
                <w:szCs w:val="20"/>
              </w:rPr>
              <w:t>[insert]</w:t>
            </w:r>
          </w:p>
        </w:tc>
      </w:tr>
      <w:tr w:rsidR="00EA1D78" w:rsidRPr="00381250" w14:paraId="4C14C5CB" w14:textId="77777777" w:rsidTr="007135D3">
        <w:tc>
          <w:tcPr>
            <w:tcW w:w="4428" w:type="dxa"/>
            <w:shd w:val="clear" w:color="auto" w:fill="auto"/>
          </w:tcPr>
          <w:p w14:paraId="1105A10F" w14:textId="77777777" w:rsidR="00EA1D78" w:rsidRPr="00381250" w:rsidRDefault="00EA1D78" w:rsidP="00EA1D78">
            <w:pPr>
              <w:keepNext/>
              <w:spacing w:before="60" w:after="60" w:line="240" w:lineRule="auto"/>
              <w:rPr>
                <w:rFonts w:ascii="Times New Roman" w:eastAsia="Times New Roman" w:hAnsi="Times New Roman" w:cs="Times New Roman"/>
                <w:sz w:val="24"/>
                <w:szCs w:val="20"/>
              </w:rPr>
            </w:pPr>
            <w:r w:rsidRPr="00381250">
              <w:rPr>
                <w:rFonts w:ascii="Times New Roman" w:eastAsia="Times New Roman" w:hAnsi="Times New Roman" w:cs="Times New Roman"/>
                <w:sz w:val="24"/>
                <w:szCs w:val="20"/>
              </w:rPr>
              <w:t>Date:</w:t>
            </w:r>
          </w:p>
        </w:tc>
        <w:tc>
          <w:tcPr>
            <w:tcW w:w="4861" w:type="dxa"/>
            <w:shd w:val="clear" w:color="auto" w:fill="auto"/>
          </w:tcPr>
          <w:p w14:paraId="200071A7" w14:textId="77777777" w:rsidR="00EA1D78" w:rsidRPr="00381250" w:rsidRDefault="00EA1D78" w:rsidP="00EA1D78">
            <w:pPr>
              <w:keepNext/>
              <w:spacing w:before="60" w:after="60" w:line="240" w:lineRule="auto"/>
              <w:rPr>
                <w:rFonts w:ascii="Times New Roman" w:eastAsia="Times New Roman" w:hAnsi="Times New Roman" w:cs="Times New Roman"/>
                <w:sz w:val="24"/>
                <w:szCs w:val="20"/>
              </w:rPr>
            </w:pPr>
            <w:r w:rsidRPr="00381250">
              <w:rPr>
                <w:rFonts w:ascii="Times New Roman" w:eastAsia="Times New Roman" w:hAnsi="Times New Roman" w:cs="Times New Roman"/>
                <w:sz w:val="24"/>
                <w:szCs w:val="20"/>
              </w:rPr>
              <w:t>[insert]</w:t>
            </w:r>
          </w:p>
        </w:tc>
      </w:tr>
      <w:tr w:rsidR="00EA1D78" w:rsidRPr="00381250" w14:paraId="324B63AD" w14:textId="77777777" w:rsidTr="007135D3">
        <w:tc>
          <w:tcPr>
            <w:tcW w:w="4428" w:type="dxa"/>
            <w:shd w:val="clear" w:color="auto" w:fill="auto"/>
          </w:tcPr>
          <w:p w14:paraId="53F4EA71" w14:textId="77777777" w:rsidR="00EA1D78" w:rsidRPr="00381250" w:rsidRDefault="00EA1D78" w:rsidP="00EA1D78">
            <w:pPr>
              <w:keepNext/>
              <w:spacing w:before="60" w:after="60" w:line="240" w:lineRule="auto"/>
              <w:rPr>
                <w:rFonts w:ascii="Times New Roman" w:eastAsia="Times New Roman" w:hAnsi="Times New Roman" w:cs="Times New Roman"/>
                <w:sz w:val="24"/>
                <w:szCs w:val="20"/>
              </w:rPr>
            </w:pPr>
            <w:r w:rsidRPr="00381250">
              <w:rPr>
                <w:rFonts w:ascii="Times New Roman" w:eastAsia="Times New Roman" w:hAnsi="Times New Roman" w:cs="Times New Roman"/>
                <w:sz w:val="24"/>
                <w:szCs w:val="20"/>
              </w:rPr>
              <w:t>Signature:</w:t>
            </w:r>
          </w:p>
        </w:tc>
        <w:tc>
          <w:tcPr>
            <w:tcW w:w="4861" w:type="dxa"/>
            <w:shd w:val="clear" w:color="auto" w:fill="auto"/>
          </w:tcPr>
          <w:p w14:paraId="75D2C7E4" w14:textId="77777777" w:rsidR="00EA1D78" w:rsidRPr="00381250" w:rsidRDefault="00EA1D78" w:rsidP="00EA1D78">
            <w:pPr>
              <w:keepNext/>
              <w:spacing w:before="60" w:after="60" w:line="240" w:lineRule="auto"/>
              <w:rPr>
                <w:rFonts w:ascii="Times New Roman" w:eastAsia="Times New Roman" w:hAnsi="Times New Roman" w:cs="Times New Roman"/>
                <w:sz w:val="24"/>
                <w:szCs w:val="20"/>
              </w:rPr>
            </w:pPr>
          </w:p>
        </w:tc>
      </w:tr>
    </w:tbl>
    <w:p w14:paraId="113BA26A" w14:textId="77777777" w:rsidR="00EA1D78" w:rsidRPr="00DC1F7B" w:rsidRDefault="00EA1D78" w:rsidP="00EA1D78">
      <w:pPr>
        <w:keepNext/>
        <w:spacing w:before="240" w:after="240" w:line="240" w:lineRule="auto"/>
        <w:rPr>
          <w:rFonts w:ascii="Times New Roman" w:eastAsia="Times New Roman" w:hAnsi="Times New Roman" w:cs="Times New Roman"/>
          <w:b/>
          <w:color w:val="FF0000"/>
          <w:sz w:val="24"/>
          <w:szCs w:val="20"/>
        </w:rPr>
      </w:pPr>
      <w:r w:rsidRPr="00DC1F7B">
        <w:rPr>
          <w:rFonts w:ascii="Times New Roman" w:eastAsia="Times New Roman" w:hAnsi="Times New Roman" w:cs="Times New Roman"/>
          <w:b/>
          <w:color w:val="FF0000"/>
          <w:sz w:val="24"/>
          <w:szCs w:val="20"/>
        </w:rPr>
        <w:t>[INSERT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861"/>
      </w:tblGrid>
      <w:tr w:rsidR="00EA1D78" w:rsidRPr="00381250" w14:paraId="4017663B" w14:textId="77777777" w:rsidTr="007135D3">
        <w:tc>
          <w:tcPr>
            <w:tcW w:w="4428" w:type="dxa"/>
            <w:shd w:val="clear" w:color="auto" w:fill="auto"/>
          </w:tcPr>
          <w:p w14:paraId="37D289AF" w14:textId="77777777" w:rsidR="00EA1D78" w:rsidRPr="00381250" w:rsidRDefault="00EA1D78" w:rsidP="00EA1D78">
            <w:pPr>
              <w:keepNext/>
              <w:spacing w:before="60" w:after="60" w:line="240" w:lineRule="auto"/>
              <w:rPr>
                <w:rFonts w:ascii="Times New Roman" w:eastAsia="Times New Roman" w:hAnsi="Times New Roman" w:cs="Times New Roman"/>
                <w:sz w:val="24"/>
                <w:szCs w:val="20"/>
              </w:rPr>
            </w:pPr>
            <w:r w:rsidRPr="00381250">
              <w:rPr>
                <w:rFonts w:ascii="Times New Roman" w:eastAsia="Times New Roman" w:hAnsi="Times New Roman" w:cs="Times New Roman"/>
                <w:sz w:val="24"/>
                <w:szCs w:val="20"/>
              </w:rPr>
              <w:t xml:space="preserve">Name (written out in full):  </w:t>
            </w:r>
          </w:p>
        </w:tc>
        <w:tc>
          <w:tcPr>
            <w:tcW w:w="4861" w:type="dxa"/>
            <w:shd w:val="clear" w:color="auto" w:fill="auto"/>
          </w:tcPr>
          <w:p w14:paraId="22F8DBDD" w14:textId="77777777" w:rsidR="00EA1D78" w:rsidRPr="00381250" w:rsidRDefault="00EA1D78" w:rsidP="00EA1D78">
            <w:pPr>
              <w:keepNext/>
              <w:spacing w:before="60" w:after="60" w:line="240" w:lineRule="auto"/>
              <w:rPr>
                <w:rFonts w:ascii="Times New Roman" w:eastAsia="Times New Roman" w:hAnsi="Times New Roman" w:cs="Times New Roman"/>
                <w:sz w:val="24"/>
                <w:szCs w:val="20"/>
              </w:rPr>
            </w:pPr>
            <w:r w:rsidRPr="00381250">
              <w:rPr>
                <w:rFonts w:ascii="Times New Roman" w:eastAsia="Times New Roman" w:hAnsi="Times New Roman" w:cs="Times New Roman"/>
                <w:sz w:val="24"/>
                <w:szCs w:val="20"/>
              </w:rPr>
              <w:t>[insert]</w:t>
            </w:r>
          </w:p>
        </w:tc>
      </w:tr>
      <w:tr w:rsidR="00EA1D78" w:rsidRPr="00381250" w14:paraId="2FB65636" w14:textId="77777777" w:rsidTr="007135D3">
        <w:tc>
          <w:tcPr>
            <w:tcW w:w="4428" w:type="dxa"/>
            <w:shd w:val="clear" w:color="auto" w:fill="auto"/>
          </w:tcPr>
          <w:p w14:paraId="5CB9C112" w14:textId="77777777" w:rsidR="00EA1D78" w:rsidRPr="00381250" w:rsidRDefault="00EA1D78" w:rsidP="00EA1D78">
            <w:pPr>
              <w:keepNext/>
              <w:spacing w:before="60" w:after="60" w:line="240" w:lineRule="auto"/>
              <w:rPr>
                <w:rFonts w:ascii="Times New Roman" w:eastAsia="Times New Roman" w:hAnsi="Times New Roman" w:cs="Times New Roman"/>
                <w:sz w:val="24"/>
                <w:szCs w:val="20"/>
              </w:rPr>
            </w:pPr>
            <w:r w:rsidRPr="00381250">
              <w:rPr>
                <w:rFonts w:ascii="Times New Roman" w:eastAsia="Times New Roman" w:hAnsi="Times New Roman" w:cs="Times New Roman"/>
                <w:sz w:val="24"/>
                <w:szCs w:val="20"/>
              </w:rPr>
              <w:t>Title:</w:t>
            </w:r>
          </w:p>
        </w:tc>
        <w:tc>
          <w:tcPr>
            <w:tcW w:w="4861" w:type="dxa"/>
            <w:shd w:val="clear" w:color="auto" w:fill="auto"/>
          </w:tcPr>
          <w:p w14:paraId="5D30AEFF" w14:textId="77777777" w:rsidR="00EA1D78" w:rsidRPr="00381250" w:rsidRDefault="00EA1D78" w:rsidP="00EA1D78">
            <w:pPr>
              <w:keepNext/>
              <w:spacing w:before="60" w:after="60" w:line="240" w:lineRule="auto"/>
              <w:rPr>
                <w:rFonts w:ascii="Times New Roman" w:eastAsia="Times New Roman" w:hAnsi="Times New Roman" w:cs="Times New Roman"/>
                <w:sz w:val="24"/>
                <w:szCs w:val="20"/>
              </w:rPr>
            </w:pPr>
            <w:r w:rsidRPr="00381250">
              <w:rPr>
                <w:rFonts w:ascii="Times New Roman" w:eastAsia="Times New Roman" w:hAnsi="Times New Roman" w:cs="Times New Roman"/>
                <w:sz w:val="24"/>
                <w:szCs w:val="20"/>
              </w:rPr>
              <w:t>[insert]</w:t>
            </w:r>
          </w:p>
        </w:tc>
      </w:tr>
      <w:tr w:rsidR="00EA1D78" w:rsidRPr="00381250" w14:paraId="2EF3B691" w14:textId="77777777" w:rsidTr="007135D3">
        <w:tc>
          <w:tcPr>
            <w:tcW w:w="4428" w:type="dxa"/>
            <w:shd w:val="clear" w:color="auto" w:fill="auto"/>
          </w:tcPr>
          <w:p w14:paraId="01162CD6" w14:textId="77777777" w:rsidR="00EA1D78" w:rsidRPr="00381250" w:rsidRDefault="00EA1D78" w:rsidP="00EA1D78">
            <w:pPr>
              <w:keepNext/>
              <w:spacing w:before="60" w:after="60" w:line="240" w:lineRule="auto"/>
              <w:rPr>
                <w:rFonts w:ascii="Times New Roman" w:eastAsia="Times New Roman" w:hAnsi="Times New Roman" w:cs="Times New Roman"/>
                <w:sz w:val="24"/>
                <w:szCs w:val="20"/>
              </w:rPr>
            </w:pPr>
            <w:r w:rsidRPr="00381250">
              <w:rPr>
                <w:rFonts w:ascii="Times New Roman" w:eastAsia="Times New Roman" w:hAnsi="Times New Roman" w:cs="Times New Roman"/>
                <w:sz w:val="24"/>
                <w:szCs w:val="20"/>
              </w:rPr>
              <w:t>Date:</w:t>
            </w:r>
          </w:p>
        </w:tc>
        <w:tc>
          <w:tcPr>
            <w:tcW w:w="4861" w:type="dxa"/>
            <w:shd w:val="clear" w:color="auto" w:fill="auto"/>
          </w:tcPr>
          <w:p w14:paraId="4AC2D1B4" w14:textId="77777777" w:rsidR="00EA1D78" w:rsidRPr="00381250" w:rsidRDefault="00EA1D78" w:rsidP="00EA1D78">
            <w:pPr>
              <w:keepNext/>
              <w:spacing w:before="60" w:after="60" w:line="240" w:lineRule="auto"/>
              <w:rPr>
                <w:rFonts w:ascii="Times New Roman" w:eastAsia="Times New Roman" w:hAnsi="Times New Roman" w:cs="Times New Roman"/>
                <w:sz w:val="24"/>
                <w:szCs w:val="20"/>
              </w:rPr>
            </w:pPr>
            <w:r w:rsidRPr="00381250">
              <w:rPr>
                <w:rFonts w:ascii="Times New Roman" w:eastAsia="Times New Roman" w:hAnsi="Times New Roman" w:cs="Times New Roman"/>
                <w:sz w:val="24"/>
                <w:szCs w:val="20"/>
              </w:rPr>
              <w:t>[insert]</w:t>
            </w:r>
          </w:p>
        </w:tc>
      </w:tr>
      <w:tr w:rsidR="00EA1D78" w:rsidRPr="00EA1D78" w14:paraId="225FF3DF" w14:textId="77777777" w:rsidTr="007135D3">
        <w:tc>
          <w:tcPr>
            <w:tcW w:w="4428" w:type="dxa"/>
            <w:shd w:val="clear" w:color="auto" w:fill="auto"/>
          </w:tcPr>
          <w:p w14:paraId="56AFA540" w14:textId="77777777" w:rsidR="00EA1D78" w:rsidRPr="00EA1D78" w:rsidRDefault="00EA1D78" w:rsidP="00EA1D78">
            <w:pPr>
              <w:keepNext/>
              <w:spacing w:before="60" w:after="60" w:line="240" w:lineRule="auto"/>
              <w:rPr>
                <w:rFonts w:ascii="Times New Roman" w:eastAsia="Times New Roman" w:hAnsi="Times New Roman" w:cs="Times New Roman"/>
                <w:sz w:val="24"/>
                <w:szCs w:val="20"/>
              </w:rPr>
            </w:pPr>
            <w:r w:rsidRPr="00381250">
              <w:rPr>
                <w:rFonts w:ascii="Times New Roman" w:eastAsia="Times New Roman" w:hAnsi="Times New Roman" w:cs="Times New Roman"/>
                <w:sz w:val="24"/>
                <w:szCs w:val="20"/>
              </w:rPr>
              <w:t>Signature:</w:t>
            </w:r>
          </w:p>
        </w:tc>
        <w:tc>
          <w:tcPr>
            <w:tcW w:w="4861" w:type="dxa"/>
            <w:shd w:val="clear" w:color="auto" w:fill="auto"/>
          </w:tcPr>
          <w:p w14:paraId="2B637A84" w14:textId="77777777" w:rsidR="00EA1D78" w:rsidRPr="00EA1D78" w:rsidRDefault="00EA1D78" w:rsidP="00EA1D78">
            <w:pPr>
              <w:keepNext/>
              <w:spacing w:before="60" w:after="60" w:line="240" w:lineRule="auto"/>
              <w:rPr>
                <w:rFonts w:ascii="Times New Roman" w:eastAsia="Times New Roman" w:hAnsi="Times New Roman" w:cs="Times New Roman"/>
                <w:sz w:val="24"/>
                <w:szCs w:val="20"/>
              </w:rPr>
            </w:pPr>
          </w:p>
        </w:tc>
      </w:tr>
    </w:tbl>
    <w:p w14:paraId="034F59BB" w14:textId="77777777" w:rsidR="00EA1D78" w:rsidRDefault="00EA1D78" w:rsidP="00E7489A">
      <w:pPr>
        <w:spacing w:after="240" w:line="240" w:lineRule="auto"/>
        <w:ind w:left="720"/>
        <w:jc w:val="both"/>
        <w:rPr>
          <w:rFonts w:ascii="Times New Roman" w:eastAsia="Times New Roman" w:hAnsi="Times New Roman" w:cs="Times New Roman"/>
          <w:b/>
          <w:bCs/>
          <w:sz w:val="24"/>
          <w:szCs w:val="24"/>
          <w:u w:val="single"/>
        </w:rPr>
      </w:pPr>
    </w:p>
    <w:p w14:paraId="651E043A" w14:textId="77777777" w:rsidR="00A165B1" w:rsidRPr="00A165B1" w:rsidRDefault="00E7489A" w:rsidP="00A165B1">
      <w:pPr>
        <w:spacing w:after="337" w:line="265" w:lineRule="auto"/>
        <w:ind w:left="10" w:right="2" w:hanging="10"/>
        <w:jc w:val="center"/>
        <w:rPr>
          <w:rFonts w:ascii="Times New Roman" w:eastAsia="Times New Roman" w:hAnsi="Times New Roman" w:cs="Times New Roman"/>
          <w:b/>
          <w:bCs/>
          <w:i/>
          <w:sz w:val="24"/>
          <w:szCs w:val="24"/>
        </w:rPr>
      </w:pPr>
      <w:r w:rsidRPr="00E7489A">
        <w:rPr>
          <w:rFonts w:ascii="Calibri" w:eastAsia="Calibri" w:hAnsi="Calibri" w:cs="Times New Roman"/>
        </w:rPr>
        <w:br w:type="page"/>
      </w:r>
      <w:bookmarkStart w:id="1" w:name="_Hlk79152092"/>
      <w:r w:rsidR="00A165B1" w:rsidRPr="00A165B1">
        <w:rPr>
          <w:rFonts w:ascii="Times New Roman" w:eastAsia="Times New Roman" w:hAnsi="Times New Roman" w:cs="Times New Roman"/>
          <w:b/>
          <w:bCs/>
          <w:i/>
          <w:sz w:val="24"/>
          <w:szCs w:val="24"/>
        </w:rPr>
        <w:t xml:space="preserve">Exhibit 1A:  ANNEX I </w:t>
      </w:r>
    </w:p>
    <w:p w14:paraId="4B9502A8" w14:textId="77777777" w:rsidR="00A165B1" w:rsidRPr="00A165B1" w:rsidRDefault="00A165B1" w:rsidP="00A165B1">
      <w:pPr>
        <w:spacing w:after="337" w:line="264" w:lineRule="auto"/>
        <w:ind w:left="10" w:right="2" w:hanging="10"/>
        <w:jc w:val="center"/>
        <w:rPr>
          <w:rFonts w:ascii="Times New Roman" w:eastAsia="Times New Roman" w:hAnsi="Times New Roman" w:cs="Times New Roman"/>
          <w:b/>
          <w:bCs/>
          <w:iCs/>
          <w:sz w:val="24"/>
          <w:szCs w:val="24"/>
        </w:rPr>
      </w:pPr>
      <w:r w:rsidRPr="00A165B1">
        <w:rPr>
          <w:rFonts w:ascii="Times New Roman" w:eastAsia="Times New Roman" w:hAnsi="Times New Roman" w:cs="Times New Roman"/>
          <w:b/>
          <w:bCs/>
          <w:iCs/>
          <w:sz w:val="24"/>
          <w:szCs w:val="24"/>
        </w:rPr>
        <w:t>Annex I to the Standard Contractual Clauses</w:t>
      </w:r>
    </w:p>
    <w:p w14:paraId="2E93BBDA" w14:textId="77777777" w:rsidR="00A165B1" w:rsidRPr="00A165B1" w:rsidRDefault="00A165B1" w:rsidP="00A165B1">
      <w:pPr>
        <w:spacing w:after="389" w:line="240" w:lineRule="auto"/>
        <w:ind w:left="-15"/>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For purposes of this Annex I, “personal data” shall include Collins Personal Information.</w:t>
      </w:r>
    </w:p>
    <w:p w14:paraId="749A6558" w14:textId="77777777" w:rsidR="00A165B1" w:rsidRPr="00A165B1" w:rsidRDefault="00A165B1" w:rsidP="00A165B1">
      <w:pPr>
        <w:numPr>
          <w:ilvl w:val="0"/>
          <w:numId w:val="3"/>
        </w:numPr>
        <w:tabs>
          <w:tab w:val="center" w:pos="1014"/>
        </w:tabs>
        <w:spacing w:after="300" w:line="264" w:lineRule="auto"/>
        <w:ind w:left="346"/>
        <w:contextualSpacing/>
        <w:jc w:val="both"/>
        <w:rPr>
          <w:rFonts w:ascii="Times New Roman" w:eastAsia="Times New Roman" w:hAnsi="Times New Roman" w:cs="Times New Roman"/>
          <w:b/>
          <w:sz w:val="24"/>
          <w:szCs w:val="24"/>
        </w:rPr>
      </w:pPr>
      <w:r w:rsidRPr="00A165B1">
        <w:rPr>
          <w:rFonts w:ascii="Times New Roman" w:eastAsia="Times New Roman" w:hAnsi="Times New Roman" w:cs="Times New Roman"/>
          <w:b/>
          <w:sz w:val="24"/>
          <w:szCs w:val="24"/>
        </w:rPr>
        <w:t>LIST OF PARTIES</w:t>
      </w:r>
    </w:p>
    <w:p w14:paraId="622EE84A" w14:textId="77777777" w:rsidR="00A165B1" w:rsidRPr="00A165B1" w:rsidRDefault="00A165B1" w:rsidP="00A165B1">
      <w:pPr>
        <w:tabs>
          <w:tab w:val="center" w:pos="1014"/>
        </w:tabs>
        <w:spacing w:after="89" w:line="264" w:lineRule="auto"/>
        <w:ind w:left="345"/>
        <w:rPr>
          <w:rFonts w:ascii="Times New Roman" w:eastAsia="Times New Roman" w:hAnsi="Times New Roman" w:cs="Times New Roman"/>
          <w:b/>
          <w:sz w:val="24"/>
          <w:szCs w:val="24"/>
        </w:rPr>
      </w:pPr>
    </w:p>
    <w:p w14:paraId="3C923A85" w14:textId="77777777" w:rsidR="00A165B1" w:rsidRPr="00A165B1" w:rsidRDefault="00A165B1" w:rsidP="00A165B1">
      <w:pPr>
        <w:tabs>
          <w:tab w:val="center" w:pos="1014"/>
        </w:tabs>
        <w:spacing w:after="0" w:line="264" w:lineRule="auto"/>
        <w:ind w:left="346"/>
        <w:rPr>
          <w:rFonts w:ascii="Times New Roman" w:eastAsia="Times New Roman" w:hAnsi="Times New Roman" w:cs="Times New Roman"/>
          <w:b/>
          <w:sz w:val="24"/>
          <w:szCs w:val="24"/>
        </w:rPr>
      </w:pPr>
      <w:r w:rsidRPr="00A165B1">
        <w:rPr>
          <w:rFonts w:ascii="Times New Roman" w:eastAsia="Times New Roman" w:hAnsi="Times New Roman" w:cs="Times New Roman"/>
          <w:b/>
          <w:sz w:val="24"/>
          <w:szCs w:val="24"/>
        </w:rPr>
        <w:t>A-1. Module Selection</w:t>
      </w:r>
    </w:p>
    <w:p w14:paraId="50DBDFC6" w14:textId="77777777" w:rsidR="00A165B1" w:rsidRPr="00A165B1" w:rsidRDefault="00A165B1" w:rsidP="00A165B1">
      <w:pPr>
        <w:tabs>
          <w:tab w:val="center" w:pos="1014"/>
        </w:tabs>
        <w:spacing w:after="89" w:line="264" w:lineRule="auto"/>
        <w:rPr>
          <w:rFonts w:ascii="Times New Roman" w:eastAsia="Times New Roman" w:hAnsi="Times New Roman" w:cs="Times New Roman"/>
          <w:b/>
          <w:sz w:val="24"/>
          <w:szCs w:val="24"/>
          <w:highlight w:val="yellow"/>
        </w:rPr>
      </w:pPr>
    </w:p>
    <w:tbl>
      <w:tblPr>
        <w:tblStyle w:val="TableGrid2"/>
        <w:tblW w:w="0" w:type="auto"/>
        <w:tblInd w:w="-95" w:type="dxa"/>
        <w:tblLook w:val="04A0" w:firstRow="1" w:lastRow="0" w:firstColumn="1" w:lastColumn="0" w:noHBand="0" w:noVBand="1"/>
      </w:tblPr>
      <w:tblGrid>
        <w:gridCol w:w="1080"/>
        <w:gridCol w:w="8365"/>
      </w:tblGrid>
      <w:tr w:rsidR="00A165B1" w:rsidRPr="00A165B1" w14:paraId="7CFB6414" w14:textId="77777777" w:rsidTr="007135D3">
        <w:tc>
          <w:tcPr>
            <w:tcW w:w="9445" w:type="dxa"/>
            <w:gridSpan w:val="2"/>
            <w:tcBorders>
              <w:top w:val="single" w:sz="4" w:space="0" w:color="auto"/>
              <w:left w:val="single" w:sz="4" w:space="0" w:color="auto"/>
              <w:bottom w:val="single" w:sz="4" w:space="0" w:color="auto"/>
              <w:right w:val="single" w:sz="4" w:space="0" w:color="auto"/>
            </w:tcBorders>
            <w:hideMark/>
          </w:tcPr>
          <w:p w14:paraId="1E249882" w14:textId="77777777" w:rsidR="00A165B1" w:rsidRPr="00A165B1" w:rsidRDefault="00A165B1" w:rsidP="00A165B1">
            <w:pPr>
              <w:tabs>
                <w:tab w:val="center" w:pos="1014"/>
              </w:tabs>
              <w:spacing w:after="89" w:line="264" w:lineRule="auto"/>
              <w:rPr>
                <w:rFonts w:ascii="Times New Roman" w:eastAsia="Calibri" w:hAnsi="Times New Roman"/>
                <w:sz w:val="24"/>
                <w:szCs w:val="24"/>
              </w:rPr>
            </w:pPr>
            <w:r w:rsidRPr="00A165B1">
              <w:rPr>
                <w:rFonts w:ascii="Times New Roman" w:eastAsia="Calibri" w:hAnsi="Times New Roman"/>
                <w:sz w:val="24"/>
                <w:szCs w:val="24"/>
              </w:rPr>
              <w:t>Check which option(s) applies</w:t>
            </w:r>
          </w:p>
        </w:tc>
      </w:tr>
      <w:tr w:rsidR="00A165B1" w:rsidRPr="00A165B1" w14:paraId="5242C5E4" w14:textId="77777777" w:rsidTr="007135D3">
        <w:tc>
          <w:tcPr>
            <w:tcW w:w="1080" w:type="dxa"/>
            <w:tcBorders>
              <w:top w:val="single" w:sz="4" w:space="0" w:color="auto"/>
              <w:left w:val="single" w:sz="4" w:space="0" w:color="auto"/>
              <w:bottom w:val="single" w:sz="4" w:space="0" w:color="auto"/>
              <w:right w:val="single" w:sz="4" w:space="0" w:color="auto"/>
            </w:tcBorders>
          </w:tcPr>
          <w:p w14:paraId="533B3D97" w14:textId="77777777" w:rsidR="00A165B1" w:rsidRPr="00A165B1" w:rsidRDefault="00A165B1" w:rsidP="00A165B1">
            <w:pPr>
              <w:tabs>
                <w:tab w:val="center" w:pos="1014"/>
              </w:tabs>
              <w:spacing w:after="89" w:line="264" w:lineRule="auto"/>
              <w:rPr>
                <w:rFonts w:ascii="Times New Roman" w:eastAsia="Calibri" w:hAnsi="Times New Roman"/>
                <w:sz w:val="24"/>
                <w:szCs w:val="24"/>
              </w:rPr>
            </w:pPr>
            <w:bookmarkStart w:id="2" w:name="_Hlk80867542"/>
            <w:r w:rsidRPr="00A165B1">
              <w:rPr>
                <w:rFonts w:ascii="Times New Roman" w:eastAsia="Calibri" w:hAnsi="Times New Roman"/>
                <w:sz w:val="24"/>
                <w:szCs w:val="24"/>
              </w:rPr>
              <w:t>X</w:t>
            </w:r>
            <w:bookmarkEnd w:id="2"/>
          </w:p>
        </w:tc>
        <w:tc>
          <w:tcPr>
            <w:tcW w:w="8365" w:type="dxa"/>
            <w:tcBorders>
              <w:top w:val="single" w:sz="4" w:space="0" w:color="auto"/>
              <w:left w:val="single" w:sz="4" w:space="0" w:color="auto"/>
              <w:bottom w:val="single" w:sz="4" w:space="0" w:color="auto"/>
              <w:right w:val="single" w:sz="4" w:space="0" w:color="auto"/>
            </w:tcBorders>
            <w:vAlign w:val="center"/>
            <w:hideMark/>
          </w:tcPr>
          <w:p w14:paraId="22B69A1B" w14:textId="77777777" w:rsidR="00A165B1" w:rsidRPr="00A165B1" w:rsidRDefault="00A165B1" w:rsidP="00A165B1">
            <w:pPr>
              <w:rPr>
                <w:rFonts w:ascii="Times New Roman" w:eastAsia="Calibri" w:hAnsi="Times New Roman"/>
                <w:sz w:val="24"/>
                <w:szCs w:val="24"/>
              </w:rPr>
            </w:pPr>
            <w:r w:rsidRPr="00A165B1">
              <w:rPr>
                <w:rFonts w:ascii="Times New Roman" w:eastAsia="Calibri" w:hAnsi="Times New Roman"/>
                <w:b/>
                <w:sz w:val="24"/>
                <w:szCs w:val="24"/>
              </w:rPr>
              <w:t>MODULE ONE: Transfer controller to controller</w:t>
            </w:r>
          </w:p>
        </w:tc>
      </w:tr>
      <w:tr w:rsidR="00A165B1" w:rsidRPr="00A165B1" w14:paraId="2220E1CA" w14:textId="77777777" w:rsidTr="007135D3">
        <w:tc>
          <w:tcPr>
            <w:tcW w:w="1080" w:type="dxa"/>
            <w:tcBorders>
              <w:top w:val="single" w:sz="4" w:space="0" w:color="auto"/>
              <w:left w:val="single" w:sz="4" w:space="0" w:color="auto"/>
              <w:bottom w:val="single" w:sz="4" w:space="0" w:color="auto"/>
              <w:right w:val="single" w:sz="4" w:space="0" w:color="auto"/>
            </w:tcBorders>
          </w:tcPr>
          <w:p w14:paraId="66AE8BA0" w14:textId="1120C774" w:rsidR="00A165B1" w:rsidRPr="00A165B1" w:rsidRDefault="00A165B1" w:rsidP="00A165B1">
            <w:pPr>
              <w:tabs>
                <w:tab w:val="center" w:pos="1014"/>
              </w:tabs>
              <w:spacing w:after="89" w:line="264" w:lineRule="auto"/>
              <w:rPr>
                <w:rFonts w:ascii="Times New Roman" w:eastAsia="Calibri" w:hAnsi="Times New Roman"/>
                <w:sz w:val="24"/>
                <w:szCs w:val="24"/>
              </w:rPr>
            </w:pPr>
            <w:r w:rsidRPr="00A165B1">
              <w:rPr>
                <w:rFonts w:ascii="Times New Roman" w:eastAsia="Calibri" w:hAnsi="Times New Roman"/>
                <w:sz w:val="24"/>
                <w:szCs w:val="24"/>
              </w:rPr>
              <w:t>X</w:t>
            </w:r>
          </w:p>
        </w:tc>
        <w:tc>
          <w:tcPr>
            <w:tcW w:w="8365" w:type="dxa"/>
            <w:tcBorders>
              <w:top w:val="single" w:sz="4" w:space="0" w:color="auto"/>
              <w:left w:val="single" w:sz="4" w:space="0" w:color="auto"/>
              <w:bottom w:val="single" w:sz="4" w:space="0" w:color="auto"/>
              <w:right w:val="single" w:sz="4" w:space="0" w:color="auto"/>
            </w:tcBorders>
            <w:vAlign w:val="center"/>
            <w:hideMark/>
          </w:tcPr>
          <w:p w14:paraId="512F641F" w14:textId="77777777" w:rsidR="00A165B1" w:rsidRPr="00A165B1" w:rsidRDefault="00A165B1" w:rsidP="00A165B1">
            <w:pPr>
              <w:rPr>
                <w:rFonts w:ascii="Times New Roman" w:eastAsia="Calibri" w:hAnsi="Times New Roman"/>
                <w:sz w:val="24"/>
                <w:szCs w:val="24"/>
              </w:rPr>
            </w:pPr>
            <w:r w:rsidRPr="00A165B1">
              <w:rPr>
                <w:rFonts w:ascii="Times New Roman" w:eastAsia="Calibri" w:hAnsi="Times New Roman"/>
                <w:b/>
                <w:sz w:val="24"/>
                <w:szCs w:val="24"/>
              </w:rPr>
              <w:t>MODULE TWO: Transfer controller to processor</w:t>
            </w:r>
          </w:p>
        </w:tc>
      </w:tr>
      <w:tr w:rsidR="00A165B1" w:rsidRPr="00A165B1" w14:paraId="629912D9" w14:textId="77777777" w:rsidTr="007135D3">
        <w:tc>
          <w:tcPr>
            <w:tcW w:w="1080" w:type="dxa"/>
            <w:tcBorders>
              <w:top w:val="single" w:sz="4" w:space="0" w:color="auto"/>
              <w:left w:val="single" w:sz="4" w:space="0" w:color="auto"/>
              <w:bottom w:val="single" w:sz="4" w:space="0" w:color="auto"/>
              <w:right w:val="single" w:sz="4" w:space="0" w:color="auto"/>
            </w:tcBorders>
          </w:tcPr>
          <w:p w14:paraId="6282C4C4" w14:textId="77777777" w:rsidR="00A165B1" w:rsidRPr="00A165B1" w:rsidRDefault="00A165B1" w:rsidP="00A165B1">
            <w:pPr>
              <w:tabs>
                <w:tab w:val="center" w:pos="1014"/>
              </w:tabs>
              <w:spacing w:after="89" w:line="264" w:lineRule="auto"/>
              <w:rPr>
                <w:rFonts w:ascii="Times New Roman" w:eastAsia="Calibri" w:hAnsi="Times New Roman"/>
                <w:sz w:val="24"/>
                <w:szCs w:val="24"/>
              </w:rPr>
            </w:pPr>
          </w:p>
        </w:tc>
        <w:tc>
          <w:tcPr>
            <w:tcW w:w="8365" w:type="dxa"/>
            <w:tcBorders>
              <w:top w:val="single" w:sz="4" w:space="0" w:color="auto"/>
              <w:left w:val="single" w:sz="4" w:space="0" w:color="auto"/>
              <w:bottom w:val="single" w:sz="4" w:space="0" w:color="auto"/>
              <w:right w:val="single" w:sz="4" w:space="0" w:color="auto"/>
            </w:tcBorders>
            <w:vAlign w:val="center"/>
            <w:hideMark/>
          </w:tcPr>
          <w:p w14:paraId="4DC390DB" w14:textId="77777777" w:rsidR="00A165B1" w:rsidRPr="00A165B1" w:rsidRDefault="00A165B1" w:rsidP="00A165B1">
            <w:pPr>
              <w:rPr>
                <w:rFonts w:ascii="Times New Roman" w:eastAsia="Calibri" w:hAnsi="Times New Roman"/>
                <w:sz w:val="24"/>
                <w:szCs w:val="24"/>
              </w:rPr>
            </w:pPr>
            <w:r w:rsidRPr="00A165B1">
              <w:rPr>
                <w:rFonts w:ascii="Times New Roman" w:eastAsia="Calibri" w:hAnsi="Times New Roman"/>
                <w:b/>
                <w:sz w:val="24"/>
                <w:szCs w:val="24"/>
              </w:rPr>
              <w:t>MODULE THREE: Transfer processor to processor</w:t>
            </w:r>
          </w:p>
        </w:tc>
      </w:tr>
      <w:tr w:rsidR="00A165B1" w:rsidRPr="00A165B1" w14:paraId="4CF1E40F" w14:textId="77777777" w:rsidTr="007135D3">
        <w:tc>
          <w:tcPr>
            <w:tcW w:w="1080" w:type="dxa"/>
            <w:tcBorders>
              <w:top w:val="single" w:sz="4" w:space="0" w:color="auto"/>
              <w:left w:val="single" w:sz="4" w:space="0" w:color="auto"/>
              <w:bottom w:val="single" w:sz="4" w:space="0" w:color="auto"/>
              <w:right w:val="single" w:sz="4" w:space="0" w:color="auto"/>
            </w:tcBorders>
          </w:tcPr>
          <w:p w14:paraId="25750140" w14:textId="77777777" w:rsidR="00A165B1" w:rsidRPr="00A165B1" w:rsidRDefault="00A165B1" w:rsidP="00A165B1">
            <w:pPr>
              <w:tabs>
                <w:tab w:val="center" w:pos="1014"/>
              </w:tabs>
              <w:spacing w:after="89" w:line="264" w:lineRule="auto"/>
              <w:rPr>
                <w:rFonts w:ascii="Times New Roman" w:eastAsia="Calibri" w:hAnsi="Times New Roman"/>
                <w:sz w:val="24"/>
                <w:szCs w:val="24"/>
              </w:rPr>
            </w:pPr>
          </w:p>
        </w:tc>
        <w:tc>
          <w:tcPr>
            <w:tcW w:w="8365" w:type="dxa"/>
            <w:tcBorders>
              <w:top w:val="single" w:sz="4" w:space="0" w:color="auto"/>
              <w:left w:val="single" w:sz="4" w:space="0" w:color="auto"/>
              <w:bottom w:val="single" w:sz="4" w:space="0" w:color="auto"/>
              <w:right w:val="single" w:sz="4" w:space="0" w:color="auto"/>
            </w:tcBorders>
            <w:vAlign w:val="center"/>
            <w:hideMark/>
          </w:tcPr>
          <w:p w14:paraId="14BDB5BE" w14:textId="77777777" w:rsidR="00A165B1" w:rsidRPr="00A165B1" w:rsidRDefault="00A165B1" w:rsidP="00A165B1">
            <w:pPr>
              <w:rPr>
                <w:rFonts w:ascii="Times New Roman" w:eastAsia="Calibri" w:hAnsi="Times New Roman"/>
                <w:sz w:val="24"/>
                <w:szCs w:val="24"/>
              </w:rPr>
            </w:pPr>
            <w:r w:rsidRPr="00A165B1">
              <w:rPr>
                <w:rFonts w:ascii="Times New Roman" w:eastAsia="Calibri" w:hAnsi="Times New Roman"/>
                <w:b/>
                <w:sz w:val="24"/>
                <w:szCs w:val="24"/>
              </w:rPr>
              <w:t>MODULE FOUR: Transfer processor to controller</w:t>
            </w:r>
          </w:p>
        </w:tc>
      </w:tr>
    </w:tbl>
    <w:p w14:paraId="76C6E977" w14:textId="77777777" w:rsidR="00A165B1" w:rsidRPr="00A165B1" w:rsidRDefault="00A165B1" w:rsidP="00A165B1">
      <w:pPr>
        <w:tabs>
          <w:tab w:val="center" w:pos="1014"/>
        </w:tabs>
        <w:spacing w:after="89" w:line="264" w:lineRule="auto"/>
        <w:ind w:left="345"/>
        <w:rPr>
          <w:rFonts w:ascii="Times New Roman" w:eastAsia="Calibri" w:hAnsi="Times New Roman" w:cs="Times New Roman"/>
          <w:sz w:val="24"/>
          <w:szCs w:val="24"/>
        </w:rPr>
      </w:pPr>
    </w:p>
    <w:p w14:paraId="47F76826" w14:textId="108B6A28" w:rsidR="00A165B1" w:rsidRPr="00A165B1" w:rsidRDefault="00A165B1" w:rsidP="00A165B1">
      <w:pPr>
        <w:keepNext/>
        <w:tabs>
          <w:tab w:val="center" w:pos="1014"/>
        </w:tabs>
        <w:spacing w:after="0" w:line="264" w:lineRule="auto"/>
        <w:ind w:left="346"/>
        <w:rPr>
          <w:rFonts w:ascii="Times New Roman" w:eastAsia="Times New Roman" w:hAnsi="Times New Roman" w:cs="Times New Roman"/>
          <w:b/>
          <w:sz w:val="24"/>
          <w:szCs w:val="24"/>
        </w:rPr>
      </w:pPr>
      <w:r w:rsidRPr="00A165B1">
        <w:rPr>
          <w:rFonts w:ascii="Times New Roman" w:eastAsia="Times New Roman" w:hAnsi="Times New Roman" w:cs="Times New Roman"/>
          <w:b/>
          <w:sz w:val="24"/>
          <w:szCs w:val="24"/>
        </w:rPr>
        <w:t xml:space="preserve">A-2. Data exporter(s): </w:t>
      </w:r>
      <w:r w:rsidRPr="00381250">
        <w:rPr>
          <w:rFonts w:ascii="Times New Roman" w:eastAsia="Times New Roman" w:hAnsi="Times New Roman" w:cs="Times New Roman"/>
          <w:bCs/>
          <w:i/>
          <w:iCs/>
          <w:sz w:val="24"/>
          <w:szCs w:val="24"/>
        </w:rPr>
        <w:t>[</w:t>
      </w:r>
      <w:r w:rsidR="00EB2B0C" w:rsidRPr="00381250">
        <w:rPr>
          <w:rFonts w:ascii="Times New Roman" w:eastAsia="Times New Roman" w:hAnsi="Times New Roman" w:cs="Times New Roman"/>
          <w:bCs/>
          <w:i/>
          <w:iCs/>
          <w:sz w:val="24"/>
          <w:szCs w:val="24"/>
        </w:rPr>
        <w:t xml:space="preserve">state name of </w:t>
      </w:r>
      <w:r w:rsidRPr="00381250">
        <w:rPr>
          <w:rFonts w:ascii="Times New Roman" w:eastAsia="Times New Roman" w:hAnsi="Times New Roman" w:cs="Times New Roman"/>
          <w:bCs/>
          <w:i/>
          <w:iCs/>
          <w:sz w:val="24"/>
          <w:szCs w:val="24"/>
        </w:rPr>
        <w:t>Collins Aerospace</w:t>
      </w:r>
      <w:r w:rsidR="00EB2B0C" w:rsidRPr="00381250">
        <w:rPr>
          <w:rFonts w:ascii="Times New Roman" w:eastAsia="Times New Roman" w:hAnsi="Times New Roman" w:cs="Times New Roman"/>
          <w:bCs/>
          <w:i/>
          <w:iCs/>
          <w:sz w:val="24"/>
          <w:szCs w:val="24"/>
        </w:rPr>
        <w:t xml:space="preserve"> entity</w:t>
      </w:r>
      <w:r w:rsidRPr="00381250">
        <w:rPr>
          <w:rFonts w:ascii="Times New Roman" w:eastAsia="Times New Roman" w:hAnsi="Times New Roman" w:cs="Times New Roman"/>
          <w:bCs/>
          <w:i/>
          <w:iCs/>
          <w:sz w:val="24"/>
          <w:szCs w:val="24"/>
        </w:rPr>
        <w:t>]</w:t>
      </w:r>
    </w:p>
    <w:p w14:paraId="796365A0" w14:textId="77777777" w:rsidR="00A165B1" w:rsidRPr="00A165B1" w:rsidRDefault="00A165B1" w:rsidP="00A165B1">
      <w:pPr>
        <w:keepNext/>
        <w:tabs>
          <w:tab w:val="center" w:pos="1014"/>
        </w:tabs>
        <w:spacing w:after="0" w:line="264" w:lineRule="auto"/>
        <w:ind w:left="346"/>
        <w:rPr>
          <w:rFonts w:ascii="Times New Roman" w:eastAsia="Times New Roman" w:hAnsi="Times New Roman" w:cs="Times New Roman"/>
          <w:b/>
          <w:sz w:val="24"/>
          <w:szCs w:val="24"/>
        </w:rPr>
      </w:pPr>
    </w:p>
    <w:tbl>
      <w:tblPr>
        <w:tblStyle w:val="TableGrid2"/>
        <w:tblW w:w="9445" w:type="dxa"/>
        <w:jc w:val="center"/>
        <w:tblLook w:val="04A0" w:firstRow="1" w:lastRow="0" w:firstColumn="1" w:lastColumn="0" w:noHBand="0" w:noVBand="1"/>
      </w:tblPr>
      <w:tblGrid>
        <w:gridCol w:w="3610"/>
        <w:gridCol w:w="5835"/>
      </w:tblGrid>
      <w:tr w:rsidR="00A165B1" w:rsidRPr="00A165B1" w14:paraId="038C97B2" w14:textId="77777777" w:rsidTr="007135D3">
        <w:trPr>
          <w:cantSplit/>
          <w:trHeight w:val="408"/>
          <w:jc w:val="center"/>
        </w:trPr>
        <w:tc>
          <w:tcPr>
            <w:tcW w:w="3610" w:type="dxa"/>
            <w:tcBorders>
              <w:top w:val="single" w:sz="4" w:space="0" w:color="auto"/>
              <w:left w:val="single" w:sz="4" w:space="0" w:color="auto"/>
              <w:bottom w:val="single" w:sz="4" w:space="0" w:color="auto"/>
              <w:right w:val="single" w:sz="4" w:space="0" w:color="auto"/>
            </w:tcBorders>
            <w:vAlign w:val="center"/>
            <w:hideMark/>
          </w:tcPr>
          <w:p w14:paraId="753E9392" w14:textId="77777777" w:rsidR="00A165B1" w:rsidRPr="00A165B1" w:rsidRDefault="00A165B1" w:rsidP="00A165B1">
            <w:pPr>
              <w:spacing w:before="120" w:after="120"/>
              <w:rPr>
                <w:rFonts w:ascii="Times New Roman" w:eastAsia="Calibri" w:hAnsi="Times New Roman"/>
                <w:sz w:val="24"/>
                <w:szCs w:val="24"/>
              </w:rPr>
            </w:pPr>
            <w:bookmarkStart w:id="3" w:name="_Hlk80863700"/>
            <w:r w:rsidRPr="00A165B1">
              <w:rPr>
                <w:rFonts w:ascii="Times New Roman" w:eastAsia="Calibri" w:hAnsi="Times New Roman"/>
                <w:sz w:val="24"/>
                <w:szCs w:val="24"/>
              </w:rPr>
              <w:t>Company Name</w:t>
            </w:r>
          </w:p>
        </w:tc>
        <w:tc>
          <w:tcPr>
            <w:tcW w:w="5835" w:type="dxa"/>
            <w:tcBorders>
              <w:top w:val="single" w:sz="4" w:space="0" w:color="auto"/>
              <w:left w:val="single" w:sz="4" w:space="0" w:color="auto"/>
              <w:bottom w:val="single" w:sz="4" w:space="0" w:color="auto"/>
              <w:right w:val="single" w:sz="4" w:space="0" w:color="auto"/>
            </w:tcBorders>
            <w:vAlign w:val="center"/>
            <w:hideMark/>
          </w:tcPr>
          <w:p w14:paraId="7CB05055" w14:textId="56B92642" w:rsidR="00A165B1" w:rsidRPr="00A165B1" w:rsidRDefault="00A165B1" w:rsidP="00A165B1">
            <w:pPr>
              <w:spacing w:before="120" w:after="120"/>
              <w:rPr>
                <w:rFonts w:ascii="Times New Roman" w:eastAsia="Calibri" w:hAnsi="Times New Roman"/>
                <w:sz w:val="24"/>
                <w:szCs w:val="24"/>
                <w:u w:val="single"/>
              </w:rPr>
            </w:pPr>
            <w:r w:rsidRPr="00A165B1">
              <w:rPr>
                <w:rFonts w:ascii="Times New Roman" w:eastAsia="Times New Roman" w:hAnsi="Times New Roman"/>
                <w:sz w:val="24"/>
                <w:szCs w:val="24"/>
                <w:lang w:bidi="ar-SA"/>
              </w:rPr>
              <w:t xml:space="preserve">Company name from the </w:t>
            </w:r>
            <w:r w:rsidRPr="00A165B1">
              <w:rPr>
                <w:rFonts w:ascii="Times New Roman" w:eastAsia="Times New Roman" w:hAnsi="Times New Roman"/>
                <w:sz w:val="24"/>
                <w:szCs w:val="24"/>
              </w:rPr>
              <w:t>Agreement</w:t>
            </w:r>
            <w:r w:rsidR="00AD1B0B">
              <w:rPr>
                <w:rFonts w:ascii="Times New Roman" w:eastAsia="Times New Roman" w:hAnsi="Times New Roman"/>
                <w:sz w:val="24"/>
                <w:szCs w:val="24"/>
              </w:rPr>
              <w:t xml:space="preserve"> and/or DPTA</w:t>
            </w:r>
          </w:p>
          <w:p w14:paraId="1306B64E" w14:textId="77777777" w:rsidR="00A165B1" w:rsidRPr="00A165B1" w:rsidRDefault="00A165B1" w:rsidP="00A165B1">
            <w:pPr>
              <w:spacing w:before="120" w:after="120"/>
              <w:rPr>
                <w:rFonts w:ascii="Times New Roman" w:eastAsia="Calibri" w:hAnsi="Times New Roman"/>
                <w:sz w:val="24"/>
                <w:szCs w:val="24"/>
              </w:rPr>
            </w:pPr>
          </w:p>
        </w:tc>
      </w:tr>
      <w:tr w:rsidR="00A165B1" w:rsidRPr="00A165B1" w14:paraId="3FBAA142" w14:textId="77777777" w:rsidTr="007135D3">
        <w:trPr>
          <w:cantSplit/>
          <w:trHeight w:val="408"/>
          <w:jc w:val="center"/>
        </w:trPr>
        <w:tc>
          <w:tcPr>
            <w:tcW w:w="3610" w:type="dxa"/>
            <w:tcBorders>
              <w:top w:val="single" w:sz="4" w:space="0" w:color="auto"/>
              <w:left w:val="single" w:sz="4" w:space="0" w:color="auto"/>
              <w:bottom w:val="single" w:sz="4" w:space="0" w:color="auto"/>
              <w:right w:val="single" w:sz="4" w:space="0" w:color="auto"/>
            </w:tcBorders>
            <w:vAlign w:val="center"/>
            <w:hideMark/>
          </w:tcPr>
          <w:p w14:paraId="43A43479"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Company Address</w:t>
            </w:r>
          </w:p>
        </w:tc>
        <w:tc>
          <w:tcPr>
            <w:tcW w:w="5835" w:type="dxa"/>
            <w:tcBorders>
              <w:top w:val="single" w:sz="4" w:space="0" w:color="auto"/>
              <w:left w:val="single" w:sz="4" w:space="0" w:color="auto"/>
              <w:bottom w:val="single" w:sz="4" w:space="0" w:color="auto"/>
              <w:right w:val="single" w:sz="4" w:space="0" w:color="auto"/>
            </w:tcBorders>
            <w:vAlign w:val="center"/>
            <w:hideMark/>
          </w:tcPr>
          <w:p w14:paraId="0D7DD143" w14:textId="37AF02DA" w:rsidR="00A165B1" w:rsidRPr="00A165B1" w:rsidRDefault="00A165B1" w:rsidP="00A165B1">
            <w:pPr>
              <w:spacing w:before="120" w:after="120"/>
              <w:rPr>
                <w:rFonts w:ascii="Times New Roman" w:eastAsia="Calibri" w:hAnsi="Times New Roman"/>
                <w:sz w:val="24"/>
                <w:szCs w:val="24"/>
                <w:u w:val="single"/>
              </w:rPr>
            </w:pPr>
            <w:r w:rsidRPr="00A165B1">
              <w:rPr>
                <w:rFonts w:ascii="Times New Roman" w:eastAsia="Times New Roman" w:hAnsi="Times New Roman"/>
                <w:sz w:val="24"/>
                <w:szCs w:val="24"/>
                <w:lang w:bidi="ar-SA"/>
              </w:rPr>
              <w:t xml:space="preserve">Company </w:t>
            </w:r>
            <w:r w:rsidRPr="00A165B1">
              <w:rPr>
                <w:rFonts w:ascii="Times New Roman" w:eastAsia="Times New Roman" w:hAnsi="Times New Roman"/>
                <w:sz w:val="24"/>
                <w:szCs w:val="24"/>
              </w:rPr>
              <w:t>address</w:t>
            </w:r>
            <w:r w:rsidRPr="00A165B1">
              <w:rPr>
                <w:rFonts w:ascii="Times New Roman" w:eastAsia="Times New Roman" w:hAnsi="Times New Roman"/>
                <w:sz w:val="24"/>
                <w:szCs w:val="24"/>
                <w:lang w:bidi="ar-SA"/>
              </w:rPr>
              <w:t xml:space="preserve"> from the </w:t>
            </w:r>
            <w:r w:rsidRPr="00A165B1">
              <w:rPr>
                <w:rFonts w:ascii="Times New Roman" w:eastAsia="Times New Roman" w:hAnsi="Times New Roman"/>
                <w:sz w:val="24"/>
                <w:szCs w:val="24"/>
              </w:rPr>
              <w:t>Agreement</w:t>
            </w:r>
            <w:r w:rsidR="00AD1B0B">
              <w:rPr>
                <w:rFonts w:ascii="Times New Roman" w:eastAsia="Times New Roman" w:hAnsi="Times New Roman"/>
                <w:sz w:val="24"/>
                <w:szCs w:val="24"/>
              </w:rPr>
              <w:t xml:space="preserve"> and/or DPTA</w:t>
            </w:r>
          </w:p>
          <w:p w14:paraId="2ED1BFDF" w14:textId="77777777" w:rsidR="00A165B1" w:rsidRPr="00A165B1" w:rsidRDefault="00A165B1" w:rsidP="00A165B1">
            <w:pPr>
              <w:spacing w:before="120" w:after="120"/>
              <w:rPr>
                <w:rFonts w:ascii="Times New Roman" w:eastAsia="Calibri" w:hAnsi="Times New Roman"/>
                <w:b/>
                <w:bCs/>
                <w:sz w:val="24"/>
                <w:szCs w:val="24"/>
              </w:rPr>
            </w:pPr>
          </w:p>
        </w:tc>
      </w:tr>
      <w:tr w:rsidR="00A165B1" w:rsidRPr="00A165B1" w14:paraId="56674117" w14:textId="77777777" w:rsidTr="007135D3">
        <w:trPr>
          <w:cantSplit/>
          <w:jc w:val="center"/>
        </w:trPr>
        <w:tc>
          <w:tcPr>
            <w:tcW w:w="3610" w:type="dxa"/>
            <w:tcBorders>
              <w:top w:val="single" w:sz="4" w:space="0" w:color="auto"/>
              <w:left w:val="single" w:sz="4" w:space="0" w:color="auto"/>
              <w:bottom w:val="single" w:sz="4" w:space="0" w:color="auto"/>
              <w:right w:val="single" w:sz="4" w:space="0" w:color="auto"/>
            </w:tcBorders>
            <w:vAlign w:val="center"/>
            <w:hideMark/>
          </w:tcPr>
          <w:p w14:paraId="75C9333F"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Company Role (Controller or Processor or Both)</w:t>
            </w:r>
          </w:p>
        </w:tc>
        <w:tc>
          <w:tcPr>
            <w:tcW w:w="5835" w:type="dxa"/>
            <w:tcBorders>
              <w:top w:val="single" w:sz="4" w:space="0" w:color="auto"/>
              <w:left w:val="single" w:sz="4" w:space="0" w:color="auto"/>
              <w:bottom w:val="single" w:sz="4" w:space="0" w:color="auto"/>
              <w:right w:val="single" w:sz="4" w:space="0" w:color="auto"/>
            </w:tcBorders>
            <w:vAlign w:val="center"/>
            <w:hideMark/>
          </w:tcPr>
          <w:p w14:paraId="42BFE2A9"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Controller</w:t>
            </w:r>
          </w:p>
        </w:tc>
      </w:tr>
      <w:tr w:rsidR="00A165B1" w:rsidRPr="00A165B1" w14:paraId="2DDACF26" w14:textId="77777777" w:rsidTr="007135D3">
        <w:trPr>
          <w:cantSplit/>
          <w:jc w:val="center"/>
        </w:trPr>
        <w:tc>
          <w:tcPr>
            <w:tcW w:w="3610" w:type="dxa"/>
            <w:tcBorders>
              <w:top w:val="single" w:sz="4" w:space="0" w:color="auto"/>
              <w:left w:val="single" w:sz="4" w:space="0" w:color="auto"/>
              <w:bottom w:val="single" w:sz="4" w:space="0" w:color="auto"/>
              <w:right w:val="single" w:sz="4" w:space="0" w:color="auto"/>
            </w:tcBorders>
            <w:vAlign w:val="center"/>
            <w:hideMark/>
          </w:tcPr>
          <w:p w14:paraId="5238E513"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Contact Person Name</w:t>
            </w:r>
          </w:p>
        </w:tc>
        <w:tc>
          <w:tcPr>
            <w:tcW w:w="5835" w:type="dxa"/>
            <w:tcBorders>
              <w:top w:val="single" w:sz="4" w:space="0" w:color="auto"/>
              <w:left w:val="single" w:sz="4" w:space="0" w:color="auto"/>
              <w:bottom w:val="single" w:sz="4" w:space="0" w:color="auto"/>
              <w:right w:val="single" w:sz="4" w:space="0" w:color="auto"/>
            </w:tcBorders>
            <w:vAlign w:val="center"/>
            <w:hideMark/>
          </w:tcPr>
          <w:p w14:paraId="6BB8DBF2"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See below</w:t>
            </w:r>
          </w:p>
        </w:tc>
      </w:tr>
      <w:tr w:rsidR="00A165B1" w:rsidRPr="00A165B1" w14:paraId="47DD0438" w14:textId="77777777" w:rsidTr="007135D3">
        <w:trPr>
          <w:cantSplit/>
          <w:jc w:val="center"/>
        </w:trPr>
        <w:tc>
          <w:tcPr>
            <w:tcW w:w="3610" w:type="dxa"/>
            <w:tcBorders>
              <w:top w:val="single" w:sz="4" w:space="0" w:color="auto"/>
              <w:left w:val="single" w:sz="4" w:space="0" w:color="auto"/>
              <w:bottom w:val="single" w:sz="4" w:space="0" w:color="auto"/>
              <w:right w:val="single" w:sz="4" w:space="0" w:color="auto"/>
            </w:tcBorders>
            <w:vAlign w:val="center"/>
            <w:hideMark/>
          </w:tcPr>
          <w:p w14:paraId="3E499E93"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Contact Person Position/Title</w:t>
            </w:r>
          </w:p>
        </w:tc>
        <w:tc>
          <w:tcPr>
            <w:tcW w:w="5835" w:type="dxa"/>
            <w:tcBorders>
              <w:top w:val="single" w:sz="4" w:space="0" w:color="auto"/>
              <w:left w:val="single" w:sz="4" w:space="0" w:color="auto"/>
              <w:bottom w:val="single" w:sz="4" w:space="0" w:color="auto"/>
              <w:right w:val="single" w:sz="4" w:space="0" w:color="auto"/>
            </w:tcBorders>
            <w:vAlign w:val="center"/>
            <w:hideMark/>
          </w:tcPr>
          <w:p w14:paraId="295548F7"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Chief Privacy Officer</w:t>
            </w:r>
          </w:p>
        </w:tc>
      </w:tr>
      <w:tr w:rsidR="00A165B1" w:rsidRPr="00A165B1" w14:paraId="6CF47440" w14:textId="77777777" w:rsidTr="007135D3">
        <w:trPr>
          <w:cantSplit/>
          <w:jc w:val="center"/>
        </w:trPr>
        <w:tc>
          <w:tcPr>
            <w:tcW w:w="3610" w:type="dxa"/>
            <w:tcBorders>
              <w:top w:val="single" w:sz="4" w:space="0" w:color="auto"/>
              <w:left w:val="single" w:sz="4" w:space="0" w:color="auto"/>
              <w:bottom w:val="single" w:sz="4" w:space="0" w:color="auto"/>
              <w:right w:val="single" w:sz="4" w:space="0" w:color="auto"/>
            </w:tcBorders>
            <w:vAlign w:val="center"/>
            <w:hideMark/>
          </w:tcPr>
          <w:p w14:paraId="04F7C60B"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Contact Person Email and/or Telephone Number</w:t>
            </w:r>
          </w:p>
        </w:tc>
        <w:tc>
          <w:tcPr>
            <w:tcW w:w="5835" w:type="dxa"/>
            <w:tcBorders>
              <w:top w:val="single" w:sz="4" w:space="0" w:color="auto"/>
              <w:left w:val="single" w:sz="4" w:space="0" w:color="auto"/>
              <w:bottom w:val="single" w:sz="4" w:space="0" w:color="auto"/>
              <w:right w:val="single" w:sz="4" w:space="0" w:color="auto"/>
            </w:tcBorders>
            <w:vAlign w:val="center"/>
            <w:hideMark/>
          </w:tcPr>
          <w:p w14:paraId="3075447A" w14:textId="77777777" w:rsidR="00A165B1" w:rsidRPr="00A165B1" w:rsidRDefault="00A165B1" w:rsidP="00A165B1">
            <w:pPr>
              <w:spacing w:before="120" w:after="120"/>
              <w:rPr>
                <w:rFonts w:ascii="Times New Roman" w:eastAsia="Calibri" w:hAnsi="Times New Roman"/>
                <w:sz w:val="24"/>
                <w:szCs w:val="24"/>
              </w:rPr>
            </w:pPr>
            <w:hyperlink r:id="rId12" w:history="1">
              <w:r w:rsidRPr="00A165B1">
                <w:rPr>
                  <w:rFonts w:ascii="Times New Roman" w:eastAsia="Calibri" w:hAnsi="Times New Roman"/>
                  <w:color w:val="0000FF"/>
                  <w:sz w:val="24"/>
                  <w:szCs w:val="24"/>
                  <w:u w:val="single"/>
                </w:rPr>
                <w:t>Privacy.compliance@rtx.com</w:t>
              </w:r>
            </w:hyperlink>
          </w:p>
          <w:p w14:paraId="1DD0C3CE"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 (011) 781-522-3000</w:t>
            </w:r>
          </w:p>
        </w:tc>
      </w:tr>
      <w:tr w:rsidR="00A165B1" w:rsidRPr="00A165B1" w14:paraId="57AF87D7" w14:textId="77777777" w:rsidTr="007135D3">
        <w:trPr>
          <w:cantSplit/>
          <w:jc w:val="center"/>
        </w:trPr>
        <w:tc>
          <w:tcPr>
            <w:tcW w:w="3610" w:type="dxa"/>
            <w:tcBorders>
              <w:top w:val="single" w:sz="4" w:space="0" w:color="auto"/>
              <w:left w:val="single" w:sz="4" w:space="0" w:color="auto"/>
              <w:bottom w:val="single" w:sz="4" w:space="0" w:color="auto"/>
              <w:right w:val="single" w:sz="4" w:space="0" w:color="auto"/>
            </w:tcBorders>
            <w:vAlign w:val="center"/>
            <w:hideMark/>
          </w:tcPr>
          <w:p w14:paraId="791CA0D9"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Description of the activities relevant to the data transferred by this company</w:t>
            </w:r>
          </w:p>
        </w:tc>
        <w:tc>
          <w:tcPr>
            <w:tcW w:w="5835" w:type="dxa"/>
            <w:tcBorders>
              <w:top w:val="single" w:sz="4" w:space="0" w:color="auto"/>
              <w:left w:val="single" w:sz="4" w:space="0" w:color="auto"/>
              <w:bottom w:val="single" w:sz="4" w:space="0" w:color="auto"/>
              <w:right w:val="single" w:sz="4" w:space="0" w:color="auto"/>
            </w:tcBorders>
            <w:vAlign w:val="center"/>
            <w:hideMark/>
          </w:tcPr>
          <w:p w14:paraId="5A53B0B9"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 xml:space="preserve">The Services as described in the Agreement, in the course of receiving the Services, the data exporter will need to share personal data as set forth in Section B below </w:t>
            </w:r>
            <w:proofErr w:type="spellStart"/>
            <w:r w:rsidRPr="00A165B1">
              <w:rPr>
                <w:rFonts w:ascii="Times New Roman" w:eastAsia="Calibri" w:hAnsi="Times New Roman"/>
                <w:sz w:val="24"/>
                <w:szCs w:val="24"/>
              </w:rPr>
              <w:t>below</w:t>
            </w:r>
            <w:proofErr w:type="spellEnd"/>
            <w:r w:rsidRPr="00A165B1">
              <w:rPr>
                <w:rFonts w:ascii="Times New Roman" w:eastAsia="Calibri" w:hAnsi="Times New Roman"/>
                <w:sz w:val="24"/>
                <w:szCs w:val="24"/>
              </w:rPr>
              <w:t>.</w:t>
            </w:r>
          </w:p>
        </w:tc>
      </w:tr>
      <w:tr w:rsidR="00A165B1" w:rsidRPr="00A165B1" w14:paraId="10F437D1" w14:textId="77777777" w:rsidTr="007135D3">
        <w:trPr>
          <w:cantSplit/>
          <w:jc w:val="center"/>
        </w:trPr>
        <w:tc>
          <w:tcPr>
            <w:tcW w:w="3610" w:type="dxa"/>
            <w:tcBorders>
              <w:top w:val="single" w:sz="4" w:space="0" w:color="auto"/>
              <w:left w:val="single" w:sz="4" w:space="0" w:color="auto"/>
              <w:bottom w:val="single" w:sz="4" w:space="0" w:color="auto"/>
              <w:right w:val="single" w:sz="4" w:space="0" w:color="auto"/>
            </w:tcBorders>
            <w:vAlign w:val="center"/>
            <w:hideMark/>
          </w:tcPr>
          <w:p w14:paraId="03FB2CC2"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Name of person signing (does not need to be the contact)</w:t>
            </w:r>
          </w:p>
        </w:tc>
        <w:tc>
          <w:tcPr>
            <w:tcW w:w="5835" w:type="dxa"/>
            <w:tcBorders>
              <w:top w:val="single" w:sz="4" w:space="0" w:color="auto"/>
              <w:left w:val="single" w:sz="4" w:space="0" w:color="auto"/>
              <w:bottom w:val="single" w:sz="4" w:space="0" w:color="auto"/>
              <w:right w:val="single" w:sz="4" w:space="0" w:color="auto"/>
            </w:tcBorders>
            <w:vAlign w:val="center"/>
          </w:tcPr>
          <w:p w14:paraId="55F0C64C" w14:textId="2C358870" w:rsidR="00A165B1" w:rsidRPr="00A165B1" w:rsidRDefault="00A165B1" w:rsidP="00A165B1">
            <w:pPr>
              <w:spacing w:before="120" w:after="120"/>
              <w:rPr>
                <w:rFonts w:ascii="Times New Roman" w:eastAsia="Calibri" w:hAnsi="Times New Roman"/>
                <w:b/>
                <w:bCs/>
                <w:sz w:val="24"/>
                <w:szCs w:val="24"/>
                <w:highlight w:val="yellow"/>
              </w:rPr>
            </w:pPr>
            <w:r w:rsidRPr="00A165B1">
              <w:rPr>
                <w:rFonts w:ascii="Times New Roman" w:eastAsia="Times New Roman" w:hAnsi="Times New Roman"/>
                <w:sz w:val="24"/>
                <w:szCs w:val="24"/>
                <w:lang w:bidi="ar-SA"/>
              </w:rPr>
              <w:t xml:space="preserve">Incorporated by reference </w:t>
            </w:r>
            <w:r w:rsidRPr="00A165B1">
              <w:rPr>
                <w:rFonts w:ascii="Times New Roman" w:eastAsia="Times New Roman" w:hAnsi="Times New Roman"/>
                <w:sz w:val="24"/>
                <w:szCs w:val="24"/>
              </w:rPr>
              <w:t>from</w:t>
            </w:r>
            <w:r w:rsidRPr="00A165B1">
              <w:rPr>
                <w:rFonts w:ascii="Times New Roman" w:eastAsia="Times New Roman" w:hAnsi="Times New Roman"/>
                <w:sz w:val="24"/>
                <w:szCs w:val="24"/>
                <w:lang w:bidi="ar-SA"/>
              </w:rPr>
              <w:t xml:space="preserve"> the </w:t>
            </w:r>
            <w:r w:rsidRPr="00A165B1">
              <w:rPr>
                <w:rFonts w:ascii="Times New Roman" w:eastAsia="Times New Roman" w:hAnsi="Times New Roman"/>
                <w:sz w:val="24"/>
                <w:szCs w:val="24"/>
              </w:rPr>
              <w:t>Agreement</w:t>
            </w:r>
            <w:r w:rsidR="00AD1B0B">
              <w:rPr>
                <w:rFonts w:ascii="Times New Roman" w:eastAsia="Times New Roman" w:hAnsi="Times New Roman"/>
                <w:sz w:val="24"/>
                <w:szCs w:val="24"/>
              </w:rPr>
              <w:t xml:space="preserve"> and/or DPTA</w:t>
            </w:r>
          </w:p>
        </w:tc>
      </w:tr>
      <w:tr w:rsidR="00A165B1" w:rsidRPr="00A165B1" w14:paraId="40DC9E4E" w14:textId="77777777" w:rsidTr="007135D3">
        <w:trPr>
          <w:cantSplit/>
          <w:jc w:val="center"/>
        </w:trPr>
        <w:tc>
          <w:tcPr>
            <w:tcW w:w="3610" w:type="dxa"/>
            <w:tcBorders>
              <w:top w:val="single" w:sz="4" w:space="0" w:color="auto"/>
              <w:left w:val="single" w:sz="4" w:space="0" w:color="auto"/>
              <w:bottom w:val="single" w:sz="4" w:space="0" w:color="auto"/>
              <w:right w:val="single" w:sz="4" w:space="0" w:color="auto"/>
            </w:tcBorders>
            <w:vAlign w:val="center"/>
            <w:hideMark/>
          </w:tcPr>
          <w:p w14:paraId="040DF71D"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Title of person signing</w:t>
            </w:r>
          </w:p>
        </w:tc>
        <w:tc>
          <w:tcPr>
            <w:tcW w:w="5835" w:type="dxa"/>
            <w:tcBorders>
              <w:top w:val="single" w:sz="4" w:space="0" w:color="auto"/>
              <w:left w:val="single" w:sz="4" w:space="0" w:color="auto"/>
              <w:bottom w:val="single" w:sz="4" w:space="0" w:color="auto"/>
              <w:right w:val="single" w:sz="4" w:space="0" w:color="auto"/>
            </w:tcBorders>
            <w:vAlign w:val="center"/>
          </w:tcPr>
          <w:p w14:paraId="26CDD121" w14:textId="09F9E16A" w:rsidR="00A165B1" w:rsidRPr="00A165B1" w:rsidRDefault="00A165B1" w:rsidP="00A165B1">
            <w:pPr>
              <w:spacing w:before="120" w:after="120"/>
              <w:rPr>
                <w:rFonts w:ascii="Times New Roman" w:eastAsia="Calibri" w:hAnsi="Times New Roman"/>
                <w:sz w:val="24"/>
                <w:szCs w:val="24"/>
                <w:highlight w:val="yellow"/>
              </w:rPr>
            </w:pPr>
            <w:r w:rsidRPr="00A165B1">
              <w:rPr>
                <w:rFonts w:ascii="Times New Roman" w:eastAsia="Times New Roman" w:hAnsi="Times New Roman"/>
                <w:sz w:val="24"/>
                <w:szCs w:val="24"/>
                <w:lang w:bidi="ar-SA"/>
              </w:rPr>
              <w:t xml:space="preserve">Incorporated by reference </w:t>
            </w:r>
            <w:r w:rsidRPr="00A165B1">
              <w:rPr>
                <w:rFonts w:ascii="Times New Roman" w:eastAsia="Times New Roman" w:hAnsi="Times New Roman"/>
                <w:sz w:val="24"/>
                <w:szCs w:val="24"/>
              </w:rPr>
              <w:t>from</w:t>
            </w:r>
            <w:r w:rsidRPr="00A165B1">
              <w:rPr>
                <w:rFonts w:ascii="Times New Roman" w:eastAsia="Times New Roman" w:hAnsi="Times New Roman"/>
                <w:sz w:val="24"/>
                <w:szCs w:val="24"/>
                <w:lang w:bidi="ar-SA"/>
              </w:rPr>
              <w:t xml:space="preserve"> the </w:t>
            </w:r>
            <w:r w:rsidRPr="00A165B1">
              <w:rPr>
                <w:rFonts w:ascii="Times New Roman" w:eastAsia="Times New Roman" w:hAnsi="Times New Roman"/>
                <w:sz w:val="24"/>
                <w:szCs w:val="24"/>
              </w:rPr>
              <w:t>Agreement</w:t>
            </w:r>
            <w:r w:rsidR="00AD1B0B">
              <w:rPr>
                <w:rFonts w:ascii="Times New Roman" w:eastAsia="Times New Roman" w:hAnsi="Times New Roman"/>
                <w:sz w:val="24"/>
                <w:szCs w:val="24"/>
              </w:rPr>
              <w:t xml:space="preserve"> and/or DPTA</w:t>
            </w:r>
          </w:p>
        </w:tc>
      </w:tr>
      <w:tr w:rsidR="00A165B1" w:rsidRPr="00A165B1" w14:paraId="42178FF6" w14:textId="77777777" w:rsidTr="007135D3">
        <w:trPr>
          <w:cantSplit/>
          <w:trHeight w:val="512"/>
          <w:jc w:val="center"/>
        </w:trPr>
        <w:tc>
          <w:tcPr>
            <w:tcW w:w="3610" w:type="dxa"/>
            <w:tcBorders>
              <w:top w:val="single" w:sz="4" w:space="0" w:color="auto"/>
              <w:left w:val="single" w:sz="4" w:space="0" w:color="auto"/>
              <w:bottom w:val="single" w:sz="4" w:space="0" w:color="auto"/>
              <w:right w:val="single" w:sz="4" w:space="0" w:color="auto"/>
            </w:tcBorders>
            <w:vAlign w:val="center"/>
            <w:hideMark/>
          </w:tcPr>
          <w:p w14:paraId="6AB1DC77"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 xml:space="preserve">Signature </w:t>
            </w:r>
          </w:p>
        </w:tc>
        <w:tc>
          <w:tcPr>
            <w:tcW w:w="5835" w:type="dxa"/>
            <w:tcBorders>
              <w:top w:val="single" w:sz="4" w:space="0" w:color="auto"/>
              <w:left w:val="single" w:sz="4" w:space="0" w:color="auto"/>
              <w:bottom w:val="single" w:sz="4" w:space="0" w:color="auto"/>
              <w:right w:val="single" w:sz="4" w:space="0" w:color="auto"/>
            </w:tcBorders>
            <w:vAlign w:val="center"/>
          </w:tcPr>
          <w:p w14:paraId="4463C208" w14:textId="524956BB" w:rsidR="00A165B1" w:rsidRPr="00A165B1" w:rsidRDefault="00A165B1" w:rsidP="00A165B1">
            <w:pPr>
              <w:spacing w:before="120" w:after="120"/>
              <w:rPr>
                <w:rFonts w:ascii="Times New Roman" w:eastAsia="Calibri" w:hAnsi="Times New Roman"/>
                <w:sz w:val="24"/>
                <w:szCs w:val="24"/>
                <w:highlight w:val="yellow"/>
              </w:rPr>
            </w:pPr>
            <w:r w:rsidRPr="00A165B1">
              <w:rPr>
                <w:rFonts w:ascii="Times New Roman" w:eastAsia="Times New Roman" w:hAnsi="Times New Roman"/>
                <w:sz w:val="24"/>
                <w:szCs w:val="24"/>
                <w:lang w:bidi="ar-SA"/>
              </w:rPr>
              <w:t xml:space="preserve">Incorporated by reference </w:t>
            </w:r>
            <w:r w:rsidRPr="00A165B1">
              <w:rPr>
                <w:rFonts w:ascii="Times New Roman" w:eastAsia="Times New Roman" w:hAnsi="Times New Roman"/>
                <w:sz w:val="24"/>
                <w:szCs w:val="24"/>
              </w:rPr>
              <w:t>from</w:t>
            </w:r>
            <w:r w:rsidRPr="00A165B1">
              <w:rPr>
                <w:rFonts w:ascii="Times New Roman" w:eastAsia="Times New Roman" w:hAnsi="Times New Roman"/>
                <w:sz w:val="24"/>
                <w:szCs w:val="24"/>
                <w:lang w:bidi="ar-SA"/>
              </w:rPr>
              <w:t xml:space="preserve"> the </w:t>
            </w:r>
            <w:r w:rsidRPr="00A165B1">
              <w:rPr>
                <w:rFonts w:ascii="Times New Roman" w:eastAsia="Times New Roman" w:hAnsi="Times New Roman"/>
                <w:sz w:val="24"/>
                <w:szCs w:val="24"/>
              </w:rPr>
              <w:t>Agreement</w:t>
            </w:r>
            <w:r w:rsidRPr="00A165B1">
              <w:rPr>
                <w:rFonts w:ascii="Times New Roman" w:eastAsia="Times New Roman" w:hAnsi="Times New Roman"/>
                <w:sz w:val="24"/>
                <w:szCs w:val="24"/>
                <w:lang w:bidi="ar-SA"/>
              </w:rPr>
              <w:t xml:space="preserve"> </w:t>
            </w:r>
            <w:r w:rsidR="00AD1B0B">
              <w:rPr>
                <w:rFonts w:ascii="Times New Roman" w:eastAsia="Times New Roman" w:hAnsi="Times New Roman"/>
                <w:sz w:val="24"/>
                <w:szCs w:val="24"/>
              </w:rPr>
              <w:t>and/or DPTA</w:t>
            </w:r>
          </w:p>
        </w:tc>
      </w:tr>
      <w:tr w:rsidR="00A165B1" w:rsidRPr="00A165B1" w14:paraId="1AFF9E46" w14:textId="77777777" w:rsidTr="007135D3">
        <w:trPr>
          <w:cantSplit/>
          <w:jc w:val="center"/>
        </w:trPr>
        <w:tc>
          <w:tcPr>
            <w:tcW w:w="3610" w:type="dxa"/>
            <w:tcBorders>
              <w:top w:val="single" w:sz="4" w:space="0" w:color="auto"/>
              <w:left w:val="single" w:sz="4" w:space="0" w:color="auto"/>
              <w:bottom w:val="single" w:sz="4" w:space="0" w:color="auto"/>
              <w:right w:val="single" w:sz="4" w:space="0" w:color="auto"/>
            </w:tcBorders>
            <w:vAlign w:val="center"/>
            <w:hideMark/>
          </w:tcPr>
          <w:p w14:paraId="1CFAAF27"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Signature date</w:t>
            </w:r>
          </w:p>
        </w:tc>
        <w:tc>
          <w:tcPr>
            <w:tcW w:w="5835" w:type="dxa"/>
            <w:tcBorders>
              <w:top w:val="single" w:sz="4" w:space="0" w:color="auto"/>
              <w:left w:val="single" w:sz="4" w:space="0" w:color="auto"/>
              <w:bottom w:val="single" w:sz="4" w:space="0" w:color="auto"/>
              <w:right w:val="single" w:sz="4" w:space="0" w:color="auto"/>
            </w:tcBorders>
            <w:vAlign w:val="center"/>
          </w:tcPr>
          <w:p w14:paraId="581E3C64" w14:textId="736F6F43" w:rsidR="00A165B1" w:rsidRPr="00A165B1" w:rsidRDefault="00A165B1" w:rsidP="00A165B1">
            <w:pPr>
              <w:spacing w:before="120" w:after="120"/>
              <w:rPr>
                <w:rFonts w:ascii="Times New Roman" w:eastAsia="Calibri" w:hAnsi="Times New Roman"/>
                <w:sz w:val="24"/>
                <w:szCs w:val="24"/>
              </w:rPr>
            </w:pPr>
            <w:r w:rsidRPr="00A165B1">
              <w:rPr>
                <w:rFonts w:ascii="Times New Roman" w:eastAsia="Times New Roman" w:hAnsi="Times New Roman"/>
                <w:sz w:val="24"/>
                <w:szCs w:val="24"/>
              </w:rPr>
              <w:t>Effective date as specified in the Agreement</w:t>
            </w:r>
            <w:r w:rsidR="00AD1B0B">
              <w:rPr>
                <w:rFonts w:ascii="Times New Roman" w:eastAsia="Times New Roman" w:hAnsi="Times New Roman"/>
                <w:sz w:val="24"/>
                <w:szCs w:val="24"/>
              </w:rPr>
              <w:t xml:space="preserve"> and/or DPTA</w:t>
            </w:r>
          </w:p>
        </w:tc>
      </w:tr>
    </w:tbl>
    <w:bookmarkEnd w:id="3"/>
    <w:p w14:paraId="5B67A404" w14:textId="77777777" w:rsidR="00A165B1" w:rsidRPr="00A165B1" w:rsidRDefault="00A165B1" w:rsidP="00A165B1">
      <w:pPr>
        <w:keepNext/>
        <w:tabs>
          <w:tab w:val="center" w:pos="1014"/>
        </w:tabs>
        <w:spacing w:after="0" w:line="264" w:lineRule="auto"/>
        <w:ind w:left="346"/>
        <w:rPr>
          <w:rFonts w:ascii="Times New Roman" w:eastAsia="Times New Roman" w:hAnsi="Times New Roman" w:cs="Times New Roman"/>
          <w:b/>
          <w:sz w:val="24"/>
          <w:szCs w:val="24"/>
        </w:rPr>
      </w:pPr>
      <w:r w:rsidRPr="00A165B1">
        <w:rPr>
          <w:rFonts w:ascii="Times New Roman" w:eastAsia="Times New Roman" w:hAnsi="Times New Roman" w:cs="Times New Roman"/>
          <w:b/>
          <w:sz w:val="24"/>
          <w:szCs w:val="24"/>
        </w:rPr>
        <w:t xml:space="preserve"> </w:t>
      </w:r>
    </w:p>
    <w:p w14:paraId="320C1D52" w14:textId="3150CF49" w:rsidR="00A165B1" w:rsidRPr="00A165B1" w:rsidRDefault="00A165B1" w:rsidP="00A165B1">
      <w:pPr>
        <w:tabs>
          <w:tab w:val="center" w:pos="1014"/>
        </w:tabs>
        <w:spacing w:after="0" w:line="264" w:lineRule="auto"/>
        <w:ind w:left="346"/>
        <w:rPr>
          <w:rFonts w:ascii="Times New Roman" w:eastAsia="Times New Roman" w:hAnsi="Times New Roman" w:cs="Times New Roman"/>
          <w:sz w:val="24"/>
          <w:szCs w:val="24"/>
        </w:rPr>
      </w:pPr>
      <w:r w:rsidRPr="00A165B1">
        <w:rPr>
          <w:rFonts w:ascii="Times New Roman" w:eastAsia="Times New Roman" w:hAnsi="Times New Roman" w:cs="Times New Roman"/>
          <w:b/>
          <w:sz w:val="24"/>
          <w:szCs w:val="24"/>
        </w:rPr>
        <w:t xml:space="preserve">A-3. </w:t>
      </w:r>
      <w:r w:rsidRPr="00381250">
        <w:rPr>
          <w:rFonts w:ascii="Times New Roman" w:eastAsia="Times New Roman" w:hAnsi="Times New Roman" w:cs="Times New Roman"/>
          <w:b/>
          <w:sz w:val="24"/>
          <w:szCs w:val="24"/>
        </w:rPr>
        <w:t xml:space="preserve">Data importer(s): </w:t>
      </w:r>
      <w:r w:rsidRPr="00381250">
        <w:rPr>
          <w:rFonts w:ascii="Times New Roman" w:eastAsia="Times New Roman" w:hAnsi="Times New Roman" w:cs="Times New Roman"/>
          <w:bCs/>
          <w:i/>
          <w:iCs/>
          <w:sz w:val="24"/>
          <w:szCs w:val="24"/>
        </w:rPr>
        <w:t>[Supplier]</w:t>
      </w:r>
      <w:r w:rsidRPr="00381250">
        <w:rPr>
          <w:rFonts w:ascii="Times New Roman" w:eastAsia="Times New Roman" w:hAnsi="Times New Roman" w:cs="Times New Roman"/>
          <w:b/>
          <w:sz w:val="24"/>
          <w:szCs w:val="24"/>
        </w:rPr>
        <w:t xml:space="preserve"> </w:t>
      </w:r>
      <w:r w:rsidRPr="00381250">
        <w:rPr>
          <w:rFonts w:ascii="Times New Roman" w:eastAsia="Times New Roman" w:hAnsi="Times New Roman" w:cs="Times New Roman"/>
          <w:sz w:val="24"/>
          <w:szCs w:val="24"/>
        </w:rPr>
        <w:t>[</w:t>
      </w:r>
      <w:r w:rsidRPr="00381250">
        <w:rPr>
          <w:rFonts w:ascii="Times New Roman" w:eastAsia="Times New Roman" w:hAnsi="Times New Roman" w:cs="Times New Roman"/>
          <w:i/>
          <w:sz w:val="24"/>
          <w:szCs w:val="24"/>
        </w:rPr>
        <w:t>Identity and contact details of the data importer(s), including any contact person with responsibility for data protection]</w:t>
      </w:r>
    </w:p>
    <w:p w14:paraId="15CDB3E6" w14:textId="77777777" w:rsidR="00A165B1" w:rsidRPr="00A165B1" w:rsidRDefault="00A165B1" w:rsidP="00A165B1">
      <w:pPr>
        <w:spacing w:after="327" w:line="256" w:lineRule="auto"/>
        <w:ind w:left="360" w:hanging="10"/>
        <w:rPr>
          <w:rFonts w:ascii="Times New Roman" w:eastAsia="Times New Roman" w:hAnsi="Times New Roman" w:cs="Times New Roman"/>
          <w:sz w:val="24"/>
          <w:szCs w:val="24"/>
        </w:rPr>
      </w:pPr>
    </w:p>
    <w:tbl>
      <w:tblPr>
        <w:tblStyle w:val="TableGrid2"/>
        <w:tblW w:w="9175" w:type="dxa"/>
        <w:jc w:val="center"/>
        <w:tblLook w:val="04A0" w:firstRow="1" w:lastRow="0" w:firstColumn="1" w:lastColumn="0" w:noHBand="0" w:noVBand="1"/>
      </w:tblPr>
      <w:tblGrid>
        <w:gridCol w:w="3639"/>
        <w:gridCol w:w="5536"/>
      </w:tblGrid>
      <w:tr w:rsidR="00A165B1" w:rsidRPr="00A165B1" w14:paraId="2D449FEF" w14:textId="77777777" w:rsidTr="007135D3">
        <w:trPr>
          <w:cantSplit/>
          <w:trHeight w:val="408"/>
          <w:jc w:val="center"/>
        </w:trPr>
        <w:tc>
          <w:tcPr>
            <w:tcW w:w="3639" w:type="dxa"/>
            <w:tcBorders>
              <w:top w:val="single" w:sz="4" w:space="0" w:color="auto"/>
              <w:left w:val="single" w:sz="4" w:space="0" w:color="auto"/>
              <w:bottom w:val="single" w:sz="4" w:space="0" w:color="auto"/>
              <w:right w:val="single" w:sz="4" w:space="0" w:color="auto"/>
            </w:tcBorders>
            <w:vAlign w:val="center"/>
            <w:hideMark/>
          </w:tcPr>
          <w:p w14:paraId="0F7B419E"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Company Name</w:t>
            </w:r>
          </w:p>
        </w:tc>
        <w:tc>
          <w:tcPr>
            <w:tcW w:w="5536" w:type="dxa"/>
            <w:tcBorders>
              <w:top w:val="single" w:sz="4" w:space="0" w:color="auto"/>
              <w:left w:val="single" w:sz="4" w:space="0" w:color="auto"/>
              <w:bottom w:val="single" w:sz="4" w:space="0" w:color="auto"/>
              <w:right w:val="single" w:sz="4" w:space="0" w:color="auto"/>
            </w:tcBorders>
            <w:vAlign w:val="center"/>
          </w:tcPr>
          <w:p w14:paraId="069113AF" w14:textId="6B75A95D" w:rsidR="00A165B1" w:rsidRPr="00A165B1" w:rsidRDefault="00A165B1" w:rsidP="00A165B1">
            <w:pPr>
              <w:spacing w:before="120" w:after="120"/>
              <w:rPr>
                <w:rFonts w:ascii="Times New Roman" w:eastAsia="Calibri" w:hAnsi="Times New Roman"/>
                <w:sz w:val="24"/>
                <w:szCs w:val="24"/>
                <w:u w:val="single"/>
              </w:rPr>
            </w:pPr>
            <w:r>
              <w:rPr>
                <w:rFonts w:ascii="Times New Roman" w:eastAsia="Times New Roman" w:hAnsi="Times New Roman"/>
                <w:sz w:val="24"/>
                <w:szCs w:val="24"/>
                <w:lang w:bidi="ar-SA"/>
              </w:rPr>
              <w:t>Supplier</w:t>
            </w:r>
            <w:r w:rsidRPr="00A165B1">
              <w:rPr>
                <w:rFonts w:ascii="Times New Roman" w:eastAsia="Times New Roman" w:hAnsi="Times New Roman"/>
                <w:sz w:val="24"/>
                <w:szCs w:val="24"/>
                <w:lang w:bidi="ar-SA"/>
              </w:rPr>
              <w:t xml:space="preserve"> name from the </w:t>
            </w:r>
            <w:r w:rsidRPr="00A165B1">
              <w:rPr>
                <w:rFonts w:ascii="Times New Roman" w:eastAsia="Times New Roman" w:hAnsi="Times New Roman"/>
                <w:sz w:val="24"/>
                <w:szCs w:val="24"/>
              </w:rPr>
              <w:t>Agreement</w:t>
            </w:r>
            <w:r w:rsidR="00AD1B0B">
              <w:rPr>
                <w:rFonts w:ascii="Times New Roman" w:eastAsia="Times New Roman" w:hAnsi="Times New Roman"/>
                <w:sz w:val="24"/>
                <w:szCs w:val="24"/>
              </w:rPr>
              <w:t xml:space="preserve"> and/or DPTA</w:t>
            </w:r>
          </w:p>
          <w:p w14:paraId="06ACC66B" w14:textId="77777777" w:rsidR="00A165B1" w:rsidRPr="00A165B1" w:rsidRDefault="00A165B1" w:rsidP="00A165B1">
            <w:pPr>
              <w:spacing w:before="120" w:after="120"/>
              <w:rPr>
                <w:rFonts w:ascii="Times New Roman" w:eastAsia="Calibri" w:hAnsi="Times New Roman"/>
                <w:sz w:val="24"/>
                <w:szCs w:val="24"/>
              </w:rPr>
            </w:pPr>
          </w:p>
        </w:tc>
      </w:tr>
      <w:tr w:rsidR="00A165B1" w:rsidRPr="00A165B1" w14:paraId="6C384011" w14:textId="77777777" w:rsidTr="007135D3">
        <w:trPr>
          <w:cantSplit/>
          <w:trHeight w:val="408"/>
          <w:jc w:val="center"/>
        </w:trPr>
        <w:tc>
          <w:tcPr>
            <w:tcW w:w="3639" w:type="dxa"/>
            <w:tcBorders>
              <w:top w:val="single" w:sz="4" w:space="0" w:color="auto"/>
              <w:left w:val="single" w:sz="4" w:space="0" w:color="auto"/>
              <w:bottom w:val="single" w:sz="4" w:space="0" w:color="auto"/>
              <w:right w:val="single" w:sz="4" w:space="0" w:color="auto"/>
            </w:tcBorders>
            <w:vAlign w:val="center"/>
            <w:hideMark/>
          </w:tcPr>
          <w:p w14:paraId="3CB85BFB"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Company Address</w:t>
            </w:r>
          </w:p>
        </w:tc>
        <w:tc>
          <w:tcPr>
            <w:tcW w:w="5536" w:type="dxa"/>
            <w:tcBorders>
              <w:top w:val="single" w:sz="4" w:space="0" w:color="auto"/>
              <w:left w:val="single" w:sz="4" w:space="0" w:color="auto"/>
              <w:bottom w:val="single" w:sz="4" w:space="0" w:color="auto"/>
              <w:right w:val="single" w:sz="4" w:space="0" w:color="auto"/>
            </w:tcBorders>
            <w:vAlign w:val="center"/>
          </w:tcPr>
          <w:p w14:paraId="07AD82F4" w14:textId="71E2FA89" w:rsidR="00A165B1" w:rsidRPr="00A165B1" w:rsidRDefault="00A165B1" w:rsidP="00A165B1">
            <w:pPr>
              <w:spacing w:before="120" w:after="120"/>
              <w:rPr>
                <w:rFonts w:ascii="Times New Roman" w:eastAsia="Calibri" w:hAnsi="Times New Roman"/>
                <w:sz w:val="24"/>
                <w:szCs w:val="24"/>
                <w:u w:val="single"/>
              </w:rPr>
            </w:pPr>
            <w:r>
              <w:rPr>
                <w:rFonts w:ascii="Times New Roman" w:eastAsia="Times New Roman" w:hAnsi="Times New Roman"/>
                <w:sz w:val="24"/>
                <w:szCs w:val="24"/>
                <w:lang w:bidi="ar-SA"/>
              </w:rPr>
              <w:t>Supplier</w:t>
            </w:r>
            <w:r w:rsidRPr="00A165B1">
              <w:rPr>
                <w:rFonts w:ascii="Times New Roman" w:eastAsia="Times New Roman" w:hAnsi="Times New Roman"/>
                <w:sz w:val="24"/>
                <w:szCs w:val="24"/>
                <w:lang w:bidi="ar-SA"/>
              </w:rPr>
              <w:t xml:space="preserve"> </w:t>
            </w:r>
            <w:r w:rsidRPr="00A165B1">
              <w:rPr>
                <w:rFonts w:ascii="Times New Roman" w:eastAsia="Times New Roman" w:hAnsi="Times New Roman"/>
                <w:sz w:val="24"/>
                <w:szCs w:val="24"/>
              </w:rPr>
              <w:t>address</w:t>
            </w:r>
            <w:r w:rsidRPr="00A165B1">
              <w:rPr>
                <w:rFonts w:ascii="Times New Roman" w:eastAsia="Times New Roman" w:hAnsi="Times New Roman"/>
                <w:sz w:val="24"/>
                <w:szCs w:val="24"/>
                <w:lang w:bidi="ar-SA"/>
              </w:rPr>
              <w:t xml:space="preserve"> from the </w:t>
            </w:r>
            <w:r w:rsidRPr="00A165B1">
              <w:rPr>
                <w:rFonts w:ascii="Times New Roman" w:eastAsia="Times New Roman" w:hAnsi="Times New Roman"/>
                <w:sz w:val="24"/>
                <w:szCs w:val="24"/>
              </w:rPr>
              <w:t>Agreement</w:t>
            </w:r>
            <w:r w:rsidR="00AD1B0B">
              <w:rPr>
                <w:rFonts w:ascii="Times New Roman" w:eastAsia="Times New Roman" w:hAnsi="Times New Roman"/>
                <w:sz w:val="24"/>
                <w:szCs w:val="24"/>
              </w:rPr>
              <w:t xml:space="preserve"> and/or DPTA</w:t>
            </w:r>
          </w:p>
          <w:p w14:paraId="26858B28" w14:textId="77777777" w:rsidR="00A165B1" w:rsidRPr="00A165B1" w:rsidRDefault="00A165B1" w:rsidP="00A165B1">
            <w:pPr>
              <w:spacing w:before="120" w:after="120"/>
              <w:rPr>
                <w:rFonts w:ascii="Times New Roman" w:eastAsia="Calibri" w:hAnsi="Times New Roman"/>
                <w:sz w:val="24"/>
                <w:szCs w:val="24"/>
              </w:rPr>
            </w:pPr>
          </w:p>
        </w:tc>
      </w:tr>
      <w:tr w:rsidR="00A165B1" w:rsidRPr="00A165B1" w14:paraId="6D239943" w14:textId="77777777" w:rsidTr="007135D3">
        <w:trPr>
          <w:cantSplit/>
          <w:jc w:val="center"/>
        </w:trPr>
        <w:tc>
          <w:tcPr>
            <w:tcW w:w="3639" w:type="dxa"/>
            <w:tcBorders>
              <w:top w:val="single" w:sz="4" w:space="0" w:color="auto"/>
              <w:left w:val="single" w:sz="4" w:space="0" w:color="auto"/>
              <w:bottom w:val="single" w:sz="4" w:space="0" w:color="auto"/>
              <w:right w:val="single" w:sz="4" w:space="0" w:color="auto"/>
            </w:tcBorders>
            <w:vAlign w:val="center"/>
            <w:hideMark/>
          </w:tcPr>
          <w:p w14:paraId="44FEB167"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Company Role (Controller or Processor or Both)</w:t>
            </w:r>
          </w:p>
        </w:tc>
        <w:tc>
          <w:tcPr>
            <w:tcW w:w="5536" w:type="dxa"/>
            <w:tcBorders>
              <w:top w:val="single" w:sz="4" w:space="0" w:color="auto"/>
              <w:left w:val="single" w:sz="4" w:space="0" w:color="auto"/>
              <w:bottom w:val="single" w:sz="4" w:space="0" w:color="auto"/>
              <w:right w:val="single" w:sz="4" w:space="0" w:color="auto"/>
            </w:tcBorders>
            <w:vAlign w:val="center"/>
          </w:tcPr>
          <w:p w14:paraId="79E8A58A" w14:textId="7B32D4AD"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Controller</w:t>
            </w:r>
            <w:r>
              <w:rPr>
                <w:rFonts w:ascii="Times New Roman" w:eastAsia="Calibri" w:hAnsi="Times New Roman"/>
                <w:sz w:val="24"/>
                <w:szCs w:val="24"/>
              </w:rPr>
              <w:t xml:space="preserve"> / Processor</w:t>
            </w:r>
          </w:p>
        </w:tc>
      </w:tr>
      <w:tr w:rsidR="00A165B1" w:rsidRPr="00A165B1" w14:paraId="79A6DB81" w14:textId="77777777" w:rsidTr="007135D3">
        <w:trPr>
          <w:cantSplit/>
          <w:jc w:val="center"/>
        </w:trPr>
        <w:tc>
          <w:tcPr>
            <w:tcW w:w="3639" w:type="dxa"/>
            <w:tcBorders>
              <w:top w:val="single" w:sz="4" w:space="0" w:color="auto"/>
              <w:left w:val="single" w:sz="4" w:space="0" w:color="auto"/>
              <w:bottom w:val="single" w:sz="4" w:space="0" w:color="auto"/>
              <w:right w:val="single" w:sz="4" w:space="0" w:color="auto"/>
            </w:tcBorders>
            <w:vAlign w:val="center"/>
            <w:hideMark/>
          </w:tcPr>
          <w:p w14:paraId="09BBA28B"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Contact Person Name</w:t>
            </w:r>
          </w:p>
        </w:tc>
        <w:tc>
          <w:tcPr>
            <w:tcW w:w="5536" w:type="dxa"/>
            <w:tcBorders>
              <w:top w:val="single" w:sz="4" w:space="0" w:color="auto"/>
              <w:left w:val="single" w:sz="4" w:space="0" w:color="auto"/>
              <w:bottom w:val="single" w:sz="4" w:space="0" w:color="auto"/>
              <w:right w:val="single" w:sz="4" w:space="0" w:color="auto"/>
            </w:tcBorders>
            <w:vAlign w:val="center"/>
          </w:tcPr>
          <w:p w14:paraId="7E576411"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Times New Roman" w:hAnsi="Times New Roman"/>
                <w:sz w:val="24"/>
                <w:szCs w:val="24"/>
                <w:lang w:bidi="ar-SA"/>
              </w:rPr>
              <w:t>To be supplied upon request</w:t>
            </w:r>
          </w:p>
        </w:tc>
      </w:tr>
      <w:tr w:rsidR="00A165B1" w:rsidRPr="00A165B1" w14:paraId="17DDBBF8" w14:textId="77777777" w:rsidTr="007135D3">
        <w:trPr>
          <w:cantSplit/>
          <w:jc w:val="center"/>
        </w:trPr>
        <w:tc>
          <w:tcPr>
            <w:tcW w:w="3639" w:type="dxa"/>
            <w:tcBorders>
              <w:top w:val="single" w:sz="4" w:space="0" w:color="auto"/>
              <w:left w:val="single" w:sz="4" w:space="0" w:color="auto"/>
              <w:bottom w:val="single" w:sz="4" w:space="0" w:color="auto"/>
              <w:right w:val="single" w:sz="4" w:space="0" w:color="auto"/>
            </w:tcBorders>
            <w:vAlign w:val="center"/>
            <w:hideMark/>
          </w:tcPr>
          <w:p w14:paraId="113FE378"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Contact Person Position/Title</w:t>
            </w:r>
          </w:p>
        </w:tc>
        <w:tc>
          <w:tcPr>
            <w:tcW w:w="5536" w:type="dxa"/>
            <w:tcBorders>
              <w:top w:val="single" w:sz="4" w:space="0" w:color="auto"/>
              <w:left w:val="single" w:sz="4" w:space="0" w:color="auto"/>
              <w:bottom w:val="single" w:sz="4" w:space="0" w:color="auto"/>
              <w:right w:val="single" w:sz="4" w:space="0" w:color="auto"/>
            </w:tcBorders>
            <w:vAlign w:val="center"/>
          </w:tcPr>
          <w:p w14:paraId="5B0632F5"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Times New Roman" w:hAnsi="Times New Roman"/>
                <w:sz w:val="24"/>
                <w:szCs w:val="24"/>
                <w:lang w:bidi="ar-SA"/>
              </w:rPr>
              <w:t>To be supplied upon request</w:t>
            </w:r>
          </w:p>
        </w:tc>
      </w:tr>
      <w:tr w:rsidR="00A165B1" w:rsidRPr="00A165B1" w14:paraId="58FB54DC" w14:textId="77777777" w:rsidTr="007135D3">
        <w:trPr>
          <w:cantSplit/>
          <w:jc w:val="center"/>
        </w:trPr>
        <w:tc>
          <w:tcPr>
            <w:tcW w:w="3639" w:type="dxa"/>
            <w:tcBorders>
              <w:top w:val="single" w:sz="4" w:space="0" w:color="auto"/>
              <w:left w:val="single" w:sz="4" w:space="0" w:color="auto"/>
              <w:bottom w:val="single" w:sz="4" w:space="0" w:color="auto"/>
              <w:right w:val="single" w:sz="4" w:space="0" w:color="auto"/>
            </w:tcBorders>
            <w:vAlign w:val="center"/>
            <w:hideMark/>
          </w:tcPr>
          <w:p w14:paraId="3080E034"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Contact Person Email and/or Telephone Number</w:t>
            </w:r>
          </w:p>
        </w:tc>
        <w:tc>
          <w:tcPr>
            <w:tcW w:w="5536" w:type="dxa"/>
            <w:tcBorders>
              <w:top w:val="single" w:sz="4" w:space="0" w:color="auto"/>
              <w:left w:val="single" w:sz="4" w:space="0" w:color="auto"/>
              <w:bottom w:val="single" w:sz="4" w:space="0" w:color="auto"/>
              <w:right w:val="single" w:sz="4" w:space="0" w:color="auto"/>
            </w:tcBorders>
            <w:vAlign w:val="center"/>
          </w:tcPr>
          <w:p w14:paraId="5B25ECD4"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Times New Roman" w:hAnsi="Times New Roman"/>
                <w:sz w:val="24"/>
                <w:szCs w:val="24"/>
                <w:lang w:bidi="ar-SA"/>
              </w:rPr>
              <w:t>To be supplied upon request</w:t>
            </w:r>
          </w:p>
        </w:tc>
      </w:tr>
      <w:tr w:rsidR="00A165B1" w:rsidRPr="00A165B1" w14:paraId="10B909A9" w14:textId="77777777" w:rsidTr="007135D3">
        <w:trPr>
          <w:cantSplit/>
          <w:jc w:val="center"/>
        </w:trPr>
        <w:tc>
          <w:tcPr>
            <w:tcW w:w="3639" w:type="dxa"/>
            <w:tcBorders>
              <w:top w:val="single" w:sz="4" w:space="0" w:color="auto"/>
              <w:left w:val="single" w:sz="4" w:space="0" w:color="auto"/>
              <w:bottom w:val="single" w:sz="4" w:space="0" w:color="auto"/>
              <w:right w:val="single" w:sz="4" w:space="0" w:color="auto"/>
            </w:tcBorders>
            <w:vAlign w:val="center"/>
            <w:hideMark/>
          </w:tcPr>
          <w:p w14:paraId="3CF35F94"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Description of the activities relevant to the data transferred by this company</w:t>
            </w:r>
          </w:p>
        </w:tc>
        <w:tc>
          <w:tcPr>
            <w:tcW w:w="5536" w:type="dxa"/>
            <w:tcBorders>
              <w:top w:val="single" w:sz="4" w:space="0" w:color="auto"/>
              <w:left w:val="single" w:sz="4" w:space="0" w:color="auto"/>
              <w:bottom w:val="single" w:sz="4" w:space="0" w:color="auto"/>
              <w:right w:val="single" w:sz="4" w:space="0" w:color="auto"/>
            </w:tcBorders>
            <w:vAlign w:val="center"/>
          </w:tcPr>
          <w:p w14:paraId="5FA67A92" w14:textId="7121BA95"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Providing the Services as covered in the Agreement</w:t>
            </w:r>
            <w:r w:rsidR="00AD1B0B">
              <w:rPr>
                <w:rFonts w:ascii="Times New Roman" w:eastAsia="Times New Roman" w:hAnsi="Times New Roman"/>
                <w:sz w:val="24"/>
                <w:szCs w:val="24"/>
              </w:rPr>
              <w:t xml:space="preserve"> and/or DPTA</w:t>
            </w:r>
          </w:p>
        </w:tc>
      </w:tr>
      <w:tr w:rsidR="00A165B1" w:rsidRPr="00A165B1" w14:paraId="577BCB46" w14:textId="77777777" w:rsidTr="007135D3">
        <w:trPr>
          <w:cantSplit/>
          <w:jc w:val="center"/>
        </w:trPr>
        <w:tc>
          <w:tcPr>
            <w:tcW w:w="3639" w:type="dxa"/>
            <w:tcBorders>
              <w:top w:val="single" w:sz="4" w:space="0" w:color="auto"/>
              <w:left w:val="single" w:sz="4" w:space="0" w:color="auto"/>
              <w:bottom w:val="single" w:sz="4" w:space="0" w:color="auto"/>
              <w:right w:val="single" w:sz="4" w:space="0" w:color="auto"/>
            </w:tcBorders>
            <w:vAlign w:val="center"/>
            <w:hideMark/>
          </w:tcPr>
          <w:p w14:paraId="25B44AF9"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Name of person signing (does not need to be the contact)</w:t>
            </w:r>
          </w:p>
        </w:tc>
        <w:tc>
          <w:tcPr>
            <w:tcW w:w="5536" w:type="dxa"/>
            <w:tcBorders>
              <w:top w:val="single" w:sz="4" w:space="0" w:color="auto"/>
              <w:left w:val="single" w:sz="4" w:space="0" w:color="auto"/>
              <w:bottom w:val="single" w:sz="4" w:space="0" w:color="auto"/>
              <w:right w:val="single" w:sz="4" w:space="0" w:color="auto"/>
            </w:tcBorders>
            <w:vAlign w:val="center"/>
          </w:tcPr>
          <w:p w14:paraId="10ACFD3D" w14:textId="3359D20A" w:rsidR="00A165B1" w:rsidRPr="00A165B1" w:rsidRDefault="00A165B1" w:rsidP="00A165B1">
            <w:pPr>
              <w:spacing w:before="120" w:after="120"/>
              <w:rPr>
                <w:rFonts w:ascii="Times New Roman" w:eastAsia="Calibri" w:hAnsi="Times New Roman"/>
                <w:sz w:val="24"/>
                <w:szCs w:val="24"/>
                <w:highlight w:val="yellow"/>
              </w:rPr>
            </w:pPr>
            <w:r w:rsidRPr="00A165B1">
              <w:rPr>
                <w:rFonts w:ascii="Times New Roman" w:eastAsia="Times New Roman" w:hAnsi="Times New Roman"/>
                <w:sz w:val="24"/>
                <w:szCs w:val="24"/>
                <w:lang w:bidi="ar-SA"/>
              </w:rPr>
              <w:t xml:space="preserve">Incorporated by reference </w:t>
            </w:r>
            <w:r w:rsidRPr="00A165B1">
              <w:rPr>
                <w:rFonts w:ascii="Times New Roman" w:eastAsia="Times New Roman" w:hAnsi="Times New Roman"/>
                <w:sz w:val="24"/>
                <w:szCs w:val="24"/>
              </w:rPr>
              <w:t>from</w:t>
            </w:r>
            <w:r w:rsidRPr="00A165B1">
              <w:rPr>
                <w:rFonts w:ascii="Times New Roman" w:eastAsia="Times New Roman" w:hAnsi="Times New Roman"/>
                <w:sz w:val="24"/>
                <w:szCs w:val="24"/>
                <w:lang w:bidi="ar-SA"/>
              </w:rPr>
              <w:t xml:space="preserve"> the </w:t>
            </w:r>
            <w:r w:rsidRPr="00A165B1">
              <w:rPr>
                <w:rFonts w:ascii="Times New Roman" w:eastAsia="Times New Roman" w:hAnsi="Times New Roman"/>
                <w:sz w:val="24"/>
                <w:szCs w:val="24"/>
              </w:rPr>
              <w:t>Agreement</w:t>
            </w:r>
            <w:r w:rsidR="00AD1B0B">
              <w:rPr>
                <w:rFonts w:ascii="Times New Roman" w:eastAsia="Times New Roman" w:hAnsi="Times New Roman"/>
                <w:sz w:val="24"/>
                <w:szCs w:val="24"/>
              </w:rPr>
              <w:t xml:space="preserve"> and/or DPTA</w:t>
            </w:r>
          </w:p>
        </w:tc>
      </w:tr>
      <w:tr w:rsidR="00A165B1" w:rsidRPr="00A165B1" w14:paraId="78C4D393" w14:textId="77777777" w:rsidTr="007135D3">
        <w:trPr>
          <w:cantSplit/>
          <w:jc w:val="center"/>
        </w:trPr>
        <w:tc>
          <w:tcPr>
            <w:tcW w:w="3639" w:type="dxa"/>
            <w:tcBorders>
              <w:top w:val="single" w:sz="4" w:space="0" w:color="auto"/>
              <w:left w:val="single" w:sz="4" w:space="0" w:color="auto"/>
              <w:bottom w:val="single" w:sz="4" w:space="0" w:color="auto"/>
              <w:right w:val="single" w:sz="4" w:space="0" w:color="auto"/>
            </w:tcBorders>
            <w:vAlign w:val="center"/>
            <w:hideMark/>
          </w:tcPr>
          <w:p w14:paraId="43322C86"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Title of person signing</w:t>
            </w:r>
          </w:p>
        </w:tc>
        <w:tc>
          <w:tcPr>
            <w:tcW w:w="5536" w:type="dxa"/>
            <w:tcBorders>
              <w:top w:val="single" w:sz="4" w:space="0" w:color="auto"/>
              <w:left w:val="single" w:sz="4" w:space="0" w:color="auto"/>
              <w:bottom w:val="single" w:sz="4" w:space="0" w:color="auto"/>
              <w:right w:val="single" w:sz="4" w:space="0" w:color="auto"/>
            </w:tcBorders>
            <w:vAlign w:val="center"/>
          </w:tcPr>
          <w:p w14:paraId="76E2E053" w14:textId="608B4595" w:rsidR="00A165B1" w:rsidRPr="00A165B1" w:rsidRDefault="00A165B1" w:rsidP="00A165B1">
            <w:pPr>
              <w:spacing w:before="120" w:after="120"/>
              <w:rPr>
                <w:rFonts w:ascii="Times New Roman" w:eastAsia="Calibri" w:hAnsi="Times New Roman"/>
                <w:sz w:val="24"/>
                <w:szCs w:val="24"/>
                <w:highlight w:val="yellow"/>
              </w:rPr>
            </w:pPr>
            <w:r w:rsidRPr="00A165B1">
              <w:rPr>
                <w:rFonts w:ascii="Times New Roman" w:eastAsia="Times New Roman" w:hAnsi="Times New Roman"/>
                <w:sz w:val="24"/>
                <w:szCs w:val="24"/>
                <w:lang w:bidi="ar-SA"/>
              </w:rPr>
              <w:t xml:space="preserve">Incorporated by reference </w:t>
            </w:r>
            <w:r w:rsidRPr="00A165B1">
              <w:rPr>
                <w:rFonts w:ascii="Times New Roman" w:eastAsia="Times New Roman" w:hAnsi="Times New Roman"/>
                <w:sz w:val="24"/>
                <w:szCs w:val="24"/>
              </w:rPr>
              <w:t>from</w:t>
            </w:r>
            <w:r w:rsidRPr="00A165B1">
              <w:rPr>
                <w:rFonts w:ascii="Times New Roman" w:eastAsia="Times New Roman" w:hAnsi="Times New Roman"/>
                <w:sz w:val="24"/>
                <w:szCs w:val="24"/>
                <w:lang w:bidi="ar-SA"/>
              </w:rPr>
              <w:t xml:space="preserve"> the </w:t>
            </w:r>
            <w:r w:rsidRPr="00A165B1">
              <w:rPr>
                <w:rFonts w:ascii="Times New Roman" w:eastAsia="Times New Roman" w:hAnsi="Times New Roman"/>
                <w:sz w:val="24"/>
                <w:szCs w:val="24"/>
              </w:rPr>
              <w:t>Agreement</w:t>
            </w:r>
            <w:r w:rsidR="00AD1B0B">
              <w:rPr>
                <w:rFonts w:ascii="Times New Roman" w:eastAsia="Times New Roman" w:hAnsi="Times New Roman"/>
                <w:sz w:val="24"/>
                <w:szCs w:val="24"/>
              </w:rPr>
              <w:t xml:space="preserve"> and/or DPTA</w:t>
            </w:r>
          </w:p>
        </w:tc>
      </w:tr>
      <w:tr w:rsidR="00A165B1" w:rsidRPr="00A165B1" w14:paraId="5E2E91BF" w14:textId="77777777" w:rsidTr="007135D3">
        <w:trPr>
          <w:cantSplit/>
          <w:jc w:val="center"/>
        </w:trPr>
        <w:tc>
          <w:tcPr>
            <w:tcW w:w="3639" w:type="dxa"/>
            <w:tcBorders>
              <w:top w:val="single" w:sz="4" w:space="0" w:color="auto"/>
              <w:left w:val="single" w:sz="4" w:space="0" w:color="auto"/>
              <w:bottom w:val="single" w:sz="4" w:space="0" w:color="auto"/>
              <w:right w:val="single" w:sz="4" w:space="0" w:color="auto"/>
            </w:tcBorders>
            <w:vAlign w:val="center"/>
            <w:hideMark/>
          </w:tcPr>
          <w:p w14:paraId="31F59F52"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 xml:space="preserve">Signature </w:t>
            </w:r>
          </w:p>
        </w:tc>
        <w:tc>
          <w:tcPr>
            <w:tcW w:w="5536" w:type="dxa"/>
            <w:tcBorders>
              <w:top w:val="single" w:sz="4" w:space="0" w:color="auto"/>
              <w:left w:val="single" w:sz="4" w:space="0" w:color="auto"/>
              <w:bottom w:val="single" w:sz="4" w:space="0" w:color="auto"/>
              <w:right w:val="single" w:sz="4" w:space="0" w:color="auto"/>
            </w:tcBorders>
            <w:vAlign w:val="center"/>
          </w:tcPr>
          <w:p w14:paraId="36EDDC70" w14:textId="4E892CDF" w:rsidR="00A165B1" w:rsidRPr="00A165B1" w:rsidRDefault="00A165B1" w:rsidP="00A165B1">
            <w:pPr>
              <w:spacing w:before="120" w:after="120"/>
              <w:rPr>
                <w:rFonts w:ascii="Times New Roman" w:eastAsia="Calibri" w:hAnsi="Times New Roman"/>
                <w:sz w:val="24"/>
                <w:szCs w:val="24"/>
                <w:highlight w:val="yellow"/>
              </w:rPr>
            </w:pPr>
            <w:r w:rsidRPr="00A165B1">
              <w:rPr>
                <w:rFonts w:ascii="Times New Roman" w:eastAsia="Times New Roman" w:hAnsi="Times New Roman"/>
                <w:sz w:val="24"/>
                <w:szCs w:val="24"/>
                <w:lang w:bidi="ar-SA"/>
              </w:rPr>
              <w:t xml:space="preserve">Incorporated by reference </w:t>
            </w:r>
            <w:r w:rsidRPr="00A165B1">
              <w:rPr>
                <w:rFonts w:ascii="Times New Roman" w:eastAsia="Times New Roman" w:hAnsi="Times New Roman"/>
                <w:sz w:val="24"/>
                <w:szCs w:val="24"/>
              </w:rPr>
              <w:t>from</w:t>
            </w:r>
            <w:r w:rsidRPr="00A165B1">
              <w:rPr>
                <w:rFonts w:ascii="Times New Roman" w:eastAsia="Times New Roman" w:hAnsi="Times New Roman"/>
                <w:sz w:val="24"/>
                <w:szCs w:val="24"/>
                <w:lang w:bidi="ar-SA"/>
              </w:rPr>
              <w:t xml:space="preserve"> the </w:t>
            </w:r>
            <w:r w:rsidRPr="00A165B1">
              <w:rPr>
                <w:rFonts w:ascii="Times New Roman" w:eastAsia="Times New Roman" w:hAnsi="Times New Roman"/>
                <w:sz w:val="24"/>
                <w:szCs w:val="24"/>
              </w:rPr>
              <w:t>Agreement</w:t>
            </w:r>
            <w:r w:rsidR="00AD1B0B">
              <w:rPr>
                <w:rFonts w:ascii="Times New Roman" w:eastAsia="Times New Roman" w:hAnsi="Times New Roman"/>
                <w:sz w:val="24"/>
                <w:szCs w:val="24"/>
              </w:rPr>
              <w:t xml:space="preserve"> and/or DPTA</w:t>
            </w:r>
          </w:p>
        </w:tc>
      </w:tr>
      <w:tr w:rsidR="00A165B1" w:rsidRPr="00A165B1" w14:paraId="6785F4F4" w14:textId="77777777" w:rsidTr="007135D3">
        <w:trPr>
          <w:cantSplit/>
          <w:jc w:val="center"/>
        </w:trPr>
        <w:tc>
          <w:tcPr>
            <w:tcW w:w="3639" w:type="dxa"/>
            <w:tcBorders>
              <w:top w:val="single" w:sz="4" w:space="0" w:color="auto"/>
              <w:left w:val="single" w:sz="4" w:space="0" w:color="auto"/>
              <w:bottom w:val="single" w:sz="4" w:space="0" w:color="auto"/>
              <w:right w:val="single" w:sz="4" w:space="0" w:color="auto"/>
            </w:tcBorders>
            <w:vAlign w:val="center"/>
            <w:hideMark/>
          </w:tcPr>
          <w:p w14:paraId="3B9A3D28"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Signature date</w:t>
            </w:r>
          </w:p>
        </w:tc>
        <w:tc>
          <w:tcPr>
            <w:tcW w:w="5536" w:type="dxa"/>
            <w:tcBorders>
              <w:top w:val="single" w:sz="4" w:space="0" w:color="auto"/>
              <w:left w:val="single" w:sz="4" w:space="0" w:color="auto"/>
              <w:bottom w:val="single" w:sz="4" w:space="0" w:color="auto"/>
              <w:right w:val="single" w:sz="4" w:space="0" w:color="auto"/>
            </w:tcBorders>
            <w:vAlign w:val="center"/>
          </w:tcPr>
          <w:p w14:paraId="2728E92C" w14:textId="1C915961" w:rsidR="00A165B1" w:rsidRPr="00A165B1" w:rsidRDefault="00A165B1" w:rsidP="00A165B1">
            <w:pPr>
              <w:spacing w:before="120" w:after="120"/>
              <w:rPr>
                <w:rFonts w:ascii="Times New Roman" w:eastAsia="Calibri" w:hAnsi="Times New Roman"/>
                <w:sz w:val="24"/>
                <w:szCs w:val="24"/>
              </w:rPr>
            </w:pPr>
            <w:r w:rsidRPr="00A165B1">
              <w:rPr>
                <w:rFonts w:ascii="Times New Roman" w:eastAsia="Times New Roman" w:hAnsi="Times New Roman"/>
                <w:sz w:val="24"/>
                <w:szCs w:val="24"/>
              </w:rPr>
              <w:t>Effective date as specified in the Agreement</w:t>
            </w:r>
            <w:r w:rsidR="00AD1B0B">
              <w:rPr>
                <w:rFonts w:ascii="Times New Roman" w:eastAsia="Times New Roman" w:hAnsi="Times New Roman"/>
                <w:sz w:val="24"/>
                <w:szCs w:val="24"/>
              </w:rPr>
              <w:t xml:space="preserve"> and/or DPTA</w:t>
            </w:r>
          </w:p>
        </w:tc>
      </w:tr>
    </w:tbl>
    <w:p w14:paraId="191328C8" w14:textId="77777777" w:rsidR="00A165B1" w:rsidRPr="00A165B1" w:rsidRDefault="00A165B1" w:rsidP="00A165B1">
      <w:pPr>
        <w:spacing w:after="0" w:line="352" w:lineRule="auto"/>
        <w:rPr>
          <w:rFonts w:ascii="Times New Roman" w:eastAsia="Times New Roman" w:hAnsi="Times New Roman" w:cs="Times New Roman"/>
          <w:sz w:val="24"/>
          <w:szCs w:val="24"/>
        </w:rPr>
      </w:pPr>
    </w:p>
    <w:p w14:paraId="0F1048F7" w14:textId="77777777" w:rsidR="00A165B1" w:rsidRPr="00A165B1" w:rsidRDefault="00A165B1" w:rsidP="00A165B1">
      <w:pPr>
        <w:numPr>
          <w:ilvl w:val="0"/>
          <w:numId w:val="3"/>
        </w:numPr>
        <w:tabs>
          <w:tab w:val="center" w:pos="1014"/>
        </w:tabs>
        <w:spacing w:after="89" w:line="264" w:lineRule="auto"/>
        <w:contextualSpacing/>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ab/>
      </w:r>
      <w:r w:rsidRPr="00A165B1">
        <w:rPr>
          <w:rFonts w:ascii="Times New Roman" w:eastAsia="Times New Roman" w:hAnsi="Times New Roman" w:cs="Times New Roman"/>
          <w:b/>
          <w:sz w:val="24"/>
          <w:szCs w:val="24"/>
        </w:rPr>
        <w:t>DESCRIPTION OF TRANSFER</w:t>
      </w:r>
    </w:p>
    <w:p w14:paraId="7ECBEA11" w14:textId="77777777" w:rsidR="00A165B1" w:rsidRPr="00A165B1" w:rsidRDefault="00A165B1" w:rsidP="00A165B1">
      <w:pPr>
        <w:spacing w:after="0" w:line="264" w:lineRule="auto"/>
        <w:rPr>
          <w:rFonts w:ascii="Times New Roman" w:eastAsia="Times New Roman" w:hAnsi="Times New Roman" w:cs="Times New Roman"/>
          <w:sz w:val="24"/>
          <w:szCs w:val="24"/>
        </w:rPr>
      </w:pPr>
    </w:p>
    <w:p w14:paraId="6FDF932C" w14:textId="21CC1A48" w:rsidR="00A165B1" w:rsidRPr="00A165B1" w:rsidRDefault="00A165B1" w:rsidP="00A165B1">
      <w:pPr>
        <w:spacing w:after="94" w:line="256" w:lineRule="auto"/>
        <w:ind w:left="295" w:hanging="10"/>
        <w:rPr>
          <w:rFonts w:ascii="Times New Roman" w:eastAsia="Times New Roman" w:hAnsi="Times New Roman" w:cs="Times New Roman"/>
          <w:b/>
          <w:bCs/>
          <w:iCs/>
          <w:sz w:val="24"/>
          <w:szCs w:val="24"/>
        </w:rPr>
      </w:pPr>
      <w:r w:rsidRPr="00A165B1">
        <w:rPr>
          <w:rFonts w:ascii="Times New Roman" w:eastAsia="Times New Roman" w:hAnsi="Times New Roman" w:cs="Times New Roman"/>
          <w:b/>
          <w:bCs/>
          <w:iCs/>
          <w:sz w:val="24"/>
          <w:szCs w:val="24"/>
        </w:rPr>
        <w:t xml:space="preserve">B-1. Categories of </w:t>
      </w:r>
      <w:r w:rsidR="00BD7FD7">
        <w:rPr>
          <w:rFonts w:ascii="Times New Roman" w:eastAsia="Times New Roman" w:hAnsi="Times New Roman" w:cs="Times New Roman"/>
          <w:b/>
          <w:bCs/>
          <w:iCs/>
          <w:sz w:val="24"/>
          <w:szCs w:val="24"/>
        </w:rPr>
        <w:t>data subjects</w:t>
      </w:r>
      <w:r w:rsidR="00ED5A22">
        <w:rPr>
          <w:rFonts w:ascii="Times New Roman" w:eastAsia="Times New Roman" w:hAnsi="Times New Roman" w:cs="Times New Roman"/>
          <w:b/>
          <w:bCs/>
          <w:iCs/>
          <w:sz w:val="24"/>
          <w:szCs w:val="24"/>
        </w:rPr>
        <w:t xml:space="preserve"> </w:t>
      </w:r>
      <w:r w:rsidRPr="00A165B1">
        <w:rPr>
          <w:rFonts w:ascii="Times New Roman" w:eastAsia="Times New Roman" w:hAnsi="Times New Roman" w:cs="Times New Roman"/>
          <w:b/>
          <w:bCs/>
          <w:iCs/>
          <w:sz w:val="24"/>
          <w:szCs w:val="24"/>
        </w:rPr>
        <w:t>whose personal data is transferred</w:t>
      </w:r>
    </w:p>
    <w:p w14:paraId="6F1DE8B5" w14:textId="5E345F19" w:rsidR="00A165B1" w:rsidRPr="00A165B1" w:rsidRDefault="00A165B1" w:rsidP="00A165B1">
      <w:pPr>
        <w:spacing w:before="240" w:after="240" w:line="240" w:lineRule="auto"/>
        <w:ind w:left="270"/>
        <w:rPr>
          <w:rFonts w:ascii="Times New Roman" w:eastAsia="Times New Roman" w:hAnsi="Times New Roman" w:cs="Times New Roman"/>
          <w:spacing w:val="-2"/>
          <w:sz w:val="24"/>
          <w:szCs w:val="24"/>
        </w:rPr>
      </w:pPr>
      <w:r w:rsidRPr="00A165B1">
        <w:rPr>
          <w:rFonts w:ascii="Times New Roman" w:eastAsia="Times New Roman" w:hAnsi="Times New Roman" w:cs="Times New Roman"/>
          <w:spacing w:val="-2"/>
          <w:sz w:val="24"/>
          <w:szCs w:val="24"/>
        </w:rPr>
        <w:t xml:space="preserve">The personal data transferred </w:t>
      </w:r>
      <w:proofErr w:type="gramStart"/>
      <w:r w:rsidRPr="00A165B1">
        <w:rPr>
          <w:rFonts w:ascii="Times New Roman" w:eastAsia="Times New Roman" w:hAnsi="Times New Roman" w:cs="Times New Roman"/>
          <w:spacing w:val="-2"/>
          <w:sz w:val="24"/>
          <w:szCs w:val="24"/>
        </w:rPr>
        <w:t>concern</w:t>
      </w:r>
      <w:proofErr w:type="gramEnd"/>
      <w:r w:rsidRPr="00A165B1">
        <w:rPr>
          <w:rFonts w:ascii="Times New Roman" w:eastAsia="Times New Roman" w:hAnsi="Times New Roman" w:cs="Times New Roman"/>
          <w:spacing w:val="-2"/>
          <w:sz w:val="24"/>
          <w:szCs w:val="24"/>
        </w:rPr>
        <w:t xml:space="preserve"> the following categories of </w:t>
      </w:r>
      <w:r w:rsidR="00BD7FD7">
        <w:rPr>
          <w:rFonts w:ascii="Times New Roman" w:eastAsia="Times New Roman" w:hAnsi="Times New Roman" w:cs="Times New Roman"/>
          <w:spacing w:val="-2"/>
          <w:sz w:val="24"/>
          <w:szCs w:val="24"/>
        </w:rPr>
        <w:t>data subjects</w:t>
      </w:r>
      <w:r w:rsidRPr="00A165B1">
        <w:rPr>
          <w:rFonts w:ascii="Times New Roman" w:eastAsia="Times New Roman" w:hAnsi="Times New Roman" w:cs="Times New Roman"/>
          <w:spacing w:val="-2"/>
          <w:sz w:val="24"/>
          <w:szCs w:val="24"/>
        </w:rPr>
        <w:t>:</w:t>
      </w:r>
    </w:p>
    <w:p w14:paraId="69754CFB" w14:textId="77777777" w:rsidR="00A165B1" w:rsidRPr="00A165B1" w:rsidRDefault="00A165B1" w:rsidP="00A165B1">
      <w:pPr>
        <w:numPr>
          <w:ilvl w:val="0"/>
          <w:numId w:val="2"/>
        </w:numPr>
        <w:spacing w:after="0" w:line="240" w:lineRule="auto"/>
        <w:contextualSpacing/>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Collins employees, contractors, customers, end users, job applicants, and investors</w:t>
      </w:r>
    </w:p>
    <w:p w14:paraId="5417224F" w14:textId="77777777" w:rsidR="00A165B1" w:rsidRPr="00A165B1" w:rsidRDefault="00A165B1" w:rsidP="00A165B1">
      <w:pPr>
        <w:numPr>
          <w:ilvl w:val="0"/>
          <w:numId w:val="2"/>
        </w:numPr>
        <w:spacing w:after="0" w:line="240" w:lineRule="auto"/>
        <w:contextualSpacing/>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 xml:space="preserve">Personnel </w:t>
      </w:r>
      <w:proofErr w:type="gramStart"/>
      <w:r w:rsidRPr="00A165B1">
        <w:rPr>
          <w:rFonts w:ascii="Times New Roman" w:eastAsia="Times New Roman" w:hAnsi="Times New Roman" w:cs="Times New Roman"/>
          <w:sz w:val="24"/>
          <w:szCs w:val="24"/>
        </w:rPr>
        <w:t>of</w:t>
      </w:r>
      <w:proofErr w:type="gramEnd"/>
      <w:r w:rsidRPr="00A165B1">
        <w:rPr>
          <w:rFonts w:ascii="Times New Roman" w:eastAsia="Times New Roman" w:hAnsi="Times New Roman" w:cs="Times New Roman"/>
          <w:sz w:val="24"/>
          <w:szCs w:val="24"/>
        </w:rPr>
        <w:t xml:space="preserve"> Collins’s business partners, such as vendors, suppliers, and customers</w:t>
      </w:r>
    </w:p>
    <w:p w14:paraId="168C0479" w14:textId="77777777" w:rsidR="00A165B1" w:rsidRPr="00A165B1" w:rsidRDefault="00A165B1" w:rsidP="00A165B1">
      <w:pPr>
        <w:numPr>
          <w:ilvl w:val="0"/>
          <w:numId w:val="2"/>
        </w:numPr>
        <w:spacing w:after="240" w:line="240" w:lineRule="auto"/>
        <w:contextualSpacing/>
        <w:jc w:val="both"/>
        <w:rPr>
          <w:rFonts w:ascii="Times New Roman" w:eastAsia="Times New Roman" w:hAnsi="Times New Roman" w:cs="Times New Roman"/>
          <w:spacing w:val="-2"/>
          <w:sz w:val="24"/>
          <w:szCs w:val="24"/>
        </w:rPr>
      </w:pPr>
      <w:r w:rsidRPr="00A165B1">
        <w:rPr>
          <w:rFonts w:ascii="Times New Roman" w:eastAsia="Times New Roman" w:hAnsi="Times New Roman" w:cs="Times New Roman"/>
          <w:spacing w:val="-2"/>
          <w:sz w:val="24"/>
          <w:szCs w:val="24"/>
        </w:rPr>
        <w:t>Third parties whose personal data Collins may have for legal reasons, such as parties in litigation</w:t>
      </w:r>
    </w:p>
    <w:p w14:paraId="2912FC68" w14:textId="77777777" w:rsidR="00A165B1" w:rsidRDefault="00A165B1" w:rsidP="00A165B1">
      <w:pPr>
        <w:spacing w:after="94" w:line="256" w:lineRule="auto"/>
        <w:ind w:left="295" w:hanging="10"/>
        <w:rPr>
          <w:rFonts w:ascii="Times New Roman" w:eastAsia="Times New Roman" w:hAnsi="Times New Roman" w:cs="Times New Roman"/>
          <w:b/>
          <w:bCs/>
          <w:iCs/>
          <w:sz w:val="24"/>
          <w:szCs w:val="24"/>
        </w:rPr>
      </w:pPr>
    </w:p>
    <w:p w14:paraId="14944C48" w14:textId="6815D82C" w:rsidR="00A165B1" w:rsidRPr="00A165B1" w:rsidRDefault="00A165B1" w:rsidP="00A165B1">
      <w:pPr>
        <w:spacing w:after="94" w:line="256" w:lineRule="auto"/>
        <w:ind w:left="295" w:hanging="10"/>
        <w:rPr>
          <w:rFonts w:ascii="Times New Roman" w:eastAsia="Times New Roman" w:hAnsi="Times New Roman" w:cs="Times New Roman"/>
          <w:b/>
          <w:bCs/>
          <w:iCs/>
          <w:sz w:val="24"/>
          <w:szCs w:val="24"/>
        </w:rPr>
      </w:pPr>
      <w:r w:rsidRPr="00A165B1">
        <w:rPr>
          <w:rFonts w:ascii="Times New Roman" w:eastAsia="Times New Roman" w:hAnsi="Times New Roman" w:cs="Times New Roman"/>
          <w:b/>
          <w:bCs/>
          <w:iCs/>
          <w:sz w:val="24"/>
          <w:szCs w:val="24"/>
        </w:rPr>
        <w:t>B-2. Categories of personal data transferred</w:t>
      </w:r>
    </w:p>
    <w:p w14:paraId="183F3416" w14:textId="77777777" w:rsidR="00A165B1" w:rsidRPr="00A165B1" w:rsidRDefault="00A165B1" w:rsidP="00A165B1">
      <w:pPr>
        <w:spacing w:before="240" w:after="240" w:line="240" w:lineRule="auto"/>
        <w:ind w:left="270"/>
        <w:rPr>
          <w:rFonts w:ascii="Times New Roman" w:eastAsia="Times New Roman" w:hAnsi="Times New Roman" w:cs="Times New Roman"/>
          <w:spacing w:val="-2"/>
          <w:sz w:val="24"/>
          <w:szCs w:val="24"/>
        </w:rPr>
      </w:pPr>
      <w:r w:rsidRPr="00A165B1">
        <w:rPr>
          <w:rFonts w:ascii="Times New Roman" w:eastAsia="Times New Roman" w:hAnsi="Times New Roman" w:cs="Times New Roman"/>
          <w:spacing w:val="-2"/>
          <w:sz w:val="24"/>
          <w:szCs w:val="24"/>
        </w:rPr>
        <w:t xml:space="preserve">The personal data transferred </w:t>
      </w:r>
      <w:proofErr w:type="gramStart"/>
      <w:r w:rsidRPr="00A165B1">
        <w:rPr>
          <w:rFonts w:ascii="Times New Roman" w:eastAsia="Times New Roman" w:hAnsi="Times New Roman" w:cs="Times New Roman"/>
          <w:spacing w:val="-2"/>
          <w:sz w:val="24"/>
          <w:szCs w:val="24"/>
        </w:rPr>
        <w:t>concern</w:t>
      </w:r>
      <w:proofErr w:type="gramEnd"/>
      <w:r w:rsidRPr="00A165B1">
        <w:rPr>
          <w:rFonts w:ascii="Times New Roman" w:eastAsia="Times New Roman" w:hAnsi="Times New Roman" w:cs="Times New Roman"/>
          <w:spacing w:val="-2"/>
          <w:sz w:val="24"/>
          <w:szCs w:val="24"/>
        </w:rPr>
        <w:t xml:space="preserve"> the following categories of data:</w:t>
      </w:r>
    </w:p>
    <w:p w14:paraId="4BBDDFDF" w14:textId="77777777" w:rsidR="00A165B1" w:rsidRPr="00A165B1" w:rsidRDefault="00A165B1" w:rsidP="00A165B1">
      <w:pPr>
        <w:spacing w:before="240" w:after="240" w:line="240" w:lineRule="auto"/>
        <w:ind w:left="270"/>
        <w:rPr>
          <w:rFonts w:ascii="Times New Roman" w:eastAsia="Times New Roman" w:hAnsi="Times New Roman" w:cs="Times New Roman"/>
          <w:sz w:val="24"/>
          <w:szCs w:val="24"/>
        </w:rPr>
      </w:pPr>
      <w:r w:rsidRPr="00A165B1">
        <w:rPr>
          <w:rFonts w:ascii="Times New Roman" w:eastAsia="Times New Roman" w:hAnsi="Times New Roman" w:cs="Times New Roman"/>
          <w:spacing w:val="-2"/>
          <w:sz w:val="24"/>
          <w:szCs w:val="24"/>
        </w:rPr>
        <w:t>Any personal data required to allow data importer to perform the Services as set forth in the Agreement</w:t>
      </w:r>
      <w:r w:rsidRPr="00A165B1">
        <w:rPr>
          <w:rFonts w:ascii="Times New Roman" w:eastAsia="Times New Roman" w:hAnsi="Times New Roman" w:cs="Times New Roman"/>
          <w:sz w:val="24"/>
          <w:szCs w:val="24"/>
        </w:rPr>
        <w:t xml:space="preserve">.  </w:t>
      </w:r>
    </w:p>
    <w:p w14:paraId="4E424A79" w14:textId="77777777" w:rsidR="00A165B1" w:rsidRPr="00A165B1" w:rsidRDefault="00A165B1" w:rsidP="00A165B1">
      <w:pPr>
        <w:spacing w:after="94" w:line="256" w:lineRule="auto"/>
        <w:ind w:left="295" w:hanging="10"/>
        <w:rPr>
          <w:rFonts w:ascii="Times New Roman" w:eastAsia="Times New Roman" w:hAnsi="Times New Roman" w:cs="Times New Roman"/>
          <w:b/>
          <w:bCs/>
          <w:iCs/>
          <w:sz w:val="24"/>
          <w:szCs w:val="24"/>
        </w:rPr>
      </w:pPr>
      <w:r w:rsidRPr="00A165B1">
        <w:rPr>
          <w:rFonts w:ascii="Times New Roman" w:eastAsia="Times New Roman" w:hAnsi="Times New Roman" w:cs="Times New Roman"/>
          <w:b/>
          <w:bCs/>
          <w:iCs/>
          <w:sz w:val="24"/>
          <w:szCs w:val="24"/>
        </w:rPr>
        <w:t xml:space="preserve">B-3. Sensitive data transferred (if applicable) and applied restrictions or safeguards that fully take into consideration the nature of the data and the risks involved, such as for instance strict purpose limitation, access restrictions (including access only for staff having followed </w:t>
      </w:r>
      <w:proofErr w:type="spellStart"/>
      <w:r w:rsidRPr="00A165B1">
        <w:rPr>
          <w:rFonts w:ascii="Times New Roman" w:eastAsia="Times New Roman" w:hAnsi="Times New Roman" w:cs="Times New Roman"/>
          <w:b/>
          <w:bCs/>
          <w:iCs/>
          <w:sz w:val="24"/>
          <w:szCs w:val="24"/>
        </w:rPr>
        <w:t>specialised</w:t>
      </w:r>
      <w:proofErr w:type="spellEnd"/>
      <w:r w:rsidRPr="00A165B1">
        <w:rPr>
          <w:rFonts w:ascii="Times New Roman" w:eastAsia="Times New Roman" w:hAnsi="Times New Roman" w:cs="Times New Roman"/>
          <w:b/>
          <w:bCs/>
          <w:iCs/>
          <w:sz w:val="24"/>
          <w:szCs w:val="24"/>
        </w:rPr>
        <w:t xml:space="preserve"> training), keeping a record of access to the data, restrictions </w:t>
      </w:r>
      <w:proofErr w:type="gramStart"/>
      <w:r w:rsidRPr="00A165B1">
        <w:rPr>
          <w:rFonts w:ascii="Times New Roman" w:eastAsia="Times New Roman" w:hAnsi="Times New Roman" w:cs="Times New Roman"/>
          <w:b/>
          <w:bCs/>
          <w:iCs/>
          <w:sz w:val="24"/>
          <w:szCs w:val="24"/>
        </w:rPr>
        <w:t>for</w:t>
      </w:r>
      <w:proofErr w:type="gramEnd"/>
      <w:r w:rsidRPr="00A165B1">
        <w:rPr>
          <w:rFonts w:ascii="Times New Roman" w:eastAsia="Times New Roman" w:hAnsi="Times New Roman" w:cs="Times New Roman"/>
          <w:b/>
          <w:bCs/>
          <w:iCs/>
          <w:sz w:val="24"/>
          <w:szCs w:val="24"/>
        </w:rPr>
        <w:t xml:space="preserve"> onward transfers or additional security measures.</w:t>
      </w:r>
    </w:p>
    <w:p w14:paraId="602FE357" w14:textId="77777777" w:rsidR="00A165B1" w:rsidRPr="00A165B1" w:rsidRDefault="00A165B1" w:rsidP="00A165B1">
      <w:pPr>
        <w:spacing w:before="240" w:after="240" w:line="240" w:lineRule="auto"/>
        <w:ind w:left="270"/>
        <w:rPr>
          <w:rFonts w:ascii="Times New Roman" w:eastAsia="Times New Roman" w:hAnsi="Times New Roman" w:cs="Times New Roman"/>
          <w:spacing w:val="-2"/>
          <w:sz w:val="24"/>
          <w:szCs w:val="24"/>
        </w:rPr>
      </w:pPr>
      <w:r w:rsidRPr="00A165B1">
        <w:rPr>
          <w:rFonts w:ascii="Times New Roman" w:eastAsia="Times New Roman" w:hAnsi="Times New Roman" w:cs="Times New Roman"/>
          <w:spacing w:val="-2"/>
          <w:sz w:val="24"/>
          <w:szCs w:val="24"/>
        </w:rPr>
        <w:t xml:space="preserve">The personal data transferred </w:t>
      </w:r>
      <w:proofErr w:type="gramStart"/>
      <w:r w:rsidRPr="00A165B1">
        <w:rPr>
          <w:rFonts w:ascii="Times New Roman" w:eastAsia="Times New Roman" w:hAnsi="Times New Roman" w:cs="Times New Roman"/>
          <w:spacing w:val="-2"/>
          <w:sz w:val="24"/>
          <w:szCs w:val="24"/>
        </w:rPr>
        <w:t>concern</w:t>
      </w:r>
      <w:proofErr w:type="gramEnd"/>
      <w:r w:rsidRPr="00A165B1">
        <w:rPr>
          <w:rFonts w:ascii="Times New Roman" w:eastAsia="Times New Roman" w:hAnsi="Times New Roman" w:cs="Times New Roman"/>
          <w:spacing w:val="-2"/>
          <w:sz w:val="24"/>
          <w:szCs w:val="24"/>
        </w:rPr>
        <w:t xml:space="preserve"> the following special categories of data:</w:t>
      </w:r>
    </w:p>
    <w:p w14:paraId="28316336" w14:textId="77777777" w:rsidR="00A165B1" w:rsidRPr="00A165B1" w:rsidRDefault="00A165B1" w:rsidP="00A165B1">
      <w:pPr>
        <w:spacing w:before="240" w:after="240" w:line="240" w:lineRule="auto"/>
        <w:ind w:left="270"/>
        <w:rPr>
          <w:rFonts w:ascii="Times New Roman" w:eastAsia="Times New Roman" w:hAnsi="Times New Roman" w:cs="Times New Roman"/>
          <w:sz w:val="24"/>
          <w:szCs w:val="24"/>
        </w:rPr>
      </w:pPr>
      <w:r w:rsidRPr="00A165B1">
        <w:rPr>
          <w:rFonts w:ascii="Times New Roman" w:eastAsia="Times New Roman" w:hAnsi="Times New Roman" w:cs="Times New Roman"/>
          <w:spacing w:val="-2"/>
          <w:sz w:val="24"/>
          <w:szCs w:val="24"/>
        </w:rPr>
        <w:t>None</w:t>
      </w:r>
      <w:r w:rsidRPr="00A165B1">
        <w:rPr>
          <w:rFonts w:ascii="Times New Roman" w:eastAsia="Times New Roman" w:hAnsi="Times New Roman" w:cs="Times New Roman"/>
          <w:sz w:val="24"/>
          <w:szCs w:val="24"/>
        </w:rPr>
        <w:t>, except where required by law to perform the Services set forth in the Agreement</w:t>
      </w:r>
    </w:p>
    <w:p w14:paraId="09B7E9F5" w14:textId="77777777" w:rsidR="00A165B1" w:rsidRPr="00A165B1" w:rsidRDefault="00A165B1" w:rsidP="00A165B1">
      <w:pPr>
        <w:spacing w:after="94" w:line="256" w:lineRule="auto"/>
        <w:ind w:left="295" w:hanging="10"/>
        <w:rPr>
          <w:rFonts w:ascii="Times New Roman" w:eastAsia="Times New Roman" w:hAnsi="Times New Roman" w:cs="Times New Roman"/>
          <w:b/>
          <w:bCs/>
          <w:iCs/>
          <w:sz w:val="24"/>
          <w:szCs w:val="24"/>
        </w:rPr>
      </w:pPr>
      <w:r w:rsidRPr="00A165B1">
        <w:rPr>
          <w:rFonts w:ascii="Times New Roman" w:eastAsia="Times New Roman" w:hAnsi="Times New Roman" w:cs="Times New Roman"/>
          <w:b/>
          <w:bCs/>
          <w:iCs/>
          <w:sz w:val="24"/>
          <w:szCs w:val="24"/>
        </w:rPr>
        <w:t>B-4. The frequency of the transfer (e.g., whether the data is transferred on a one-off or continuous basis).</w:t>
      </w:r>
    </w:p>
    <w:p w14:paraId="6F971F96" w14:textId="77777777" w:rsidR="00A165B1" w:rsidRPr="00A165B1" w:rsidRDefault="00A165B1" w:rsidP="00A165B1">
      <w:pPr>
        <w:spacing w:before="240" w:after="240" w:line="240" w:lineRule="auto"/>
        <w:ind w:left="270"/>
        <w:rPr>
          <w:rFonts w:ascii="Times New Roman" w:eastAsia="Times New Roman" w:hAnsi="Times New Roman" w:cs="Times New Roman"/>
          <w:sz w:val="24"/>
          <w:szCs w:val="24"/>
        </w:rPr>
      </w:pPr>
      <w:r w:rsidRPr="00A165B1">
        <w:rPr>
          <w:rFonts w:ascii="Times New Roman" w:eastAsia="Times New Roman" w:hAnsi="Times New Roman" w:cs="Times New Roman"/>
          <w:iCs/>
          <w:sz w:val="24"/>
          <w:szCs w:val="24"/>
        </w:rPr>
        <w:t>Th</w:t>
      </w:r>
      <w:r w:rsidRPr="00A165B1">
        <w:rPr>
          <w:rFonts w:ascii="Times New Roman" w:eastAsia="Times New Roman" w:hAnsi="Times New Roman" w:cs="Times New Roman"/>
          <w:sz w:val="24"/>
          <w:szCs w:val="24"/>
        </w:rPr>
        <w:t>e frequency will be on an as-needed basis to support the work under the Agreement.</w:t>
      </w:r>
    </w:p>
    <w:p w14:paraId="13A3B78E" w14:textId="77777777" w:rsidR="00A165B1" w:rsidRPr="00A165B1" w:rsidRDefault="00A165B1" w:rsidP="00A165B1">
      <w:pPr>
        <w:spacing w:after="67" w:line="256" w:lineRule="auto"/>
        <w:ind w:left="295" w:hanging="10"/>
        <w:rPr>
          <w:rFonts w:ascii="Times New Roman" w:eastAsia="Times New Roman" w:hAnsi="Times New Roman" w:cs="Times New Roman"/>
          <w:b/>
          <w:bCs/>
          <w:iCs/>
          <w:sz w:val="24"/>
          <w:szCs w:val="24"/>
        </w:rPr>
      </w:pPr>
      <w:r w:rsidRPr="00A165B1">
        <w:rPr>
          <w:rFonts w:ascii="Times New Roman" w:eastAsia="Times New Roman" w:hAnsi="Times New Roman" w:cs="Times New Roman"/>
          <w:b/>
          <w:bCs/>
          <w:iCs/>
          <w:sz w:val="24"/>
          <w:szCs w:val="24"/>
        </w:rPr>
        <w:t>B-5. Nature of the processing</w:t>
      </w:r>
    </w:p>
    <w:p w14:paraId="0AC57205" w14:textId="77777777" w:rsidR="00A165B1" w:rsidRPr="00A165B1" w:rsidRDefault="00A165B1" w:rsidP="00A165B1">
      <w:pPr>
        <w:spacing w:before="240" w:after="240" w:line="240" w:lineRule="auto"/>
        <w:ind w:left="270"/>
        <w:rPr>
          <w:rFonts w:ascii="Times New Roman" w:eastAsia="Times New Roman" w:hAnsi="Times New Roman" w:cs="Times New Roman"/>
          <w:spacing w:val="-2"/>
          <w:sz w:val="24"/>
          <w:szCs w:val="24"/>
        </w:rPr>
      </w:pPr>
      <w:r w:rsidRPr="00A165B1">
        <w:rPr>
          <w:rFonts w:ascii="Times New Roman" w:eastAsia="Times New Roman" w:hAnsi="Times New Roman" w:cs="Times New Roman"/>
          <w:spacing w:val="-2"/>
          <w:sz w:val="24"/>
          <w:szCs w:val="24"/>
        </w:rPr>
        <w:t xml:space="preserve">The nature of the Services being provided are set forth in the Agreement and any Statement of Work executed pursuant to, or Order </w:t>
      </w:r>
      <w:r w:rsidRPr="00A165B1">
        <w:rPr>
          <w:rFonts w:ascii="Times New Roman" w:eastAsia="Times New Roman" w:hAnsi="Times New Roman" w:cs="Times New Roman"/>
          <w:iCs/>
          <w:sz w:val="24"/>
          <w:szCs w:val="24"/>
        </w:rPr>
        <w:t>issued</w:t>
      </w:r>
      <w:r w:rsidRPr="00A165B1">
        <w:rPr>
          <w:rFonts w:ascii="Times New Roman" w:eastAsia="Times New Roman" w:hAnsi="Times New Roman" w:cs="Times New Roman"/>
          <w:spacing w:val="-2"/>
          <w:sz w:val="24"/>
          <w:szCs w:val="24"/>
        </w:rPr>
        <w:t xml:space="preserve"> under, the Agreement.  The data importer will only process personal data for the purpose of providing those Services.</w:t>
      </w:r>
    </w:p>
    <w:p w14:paraId="53B3DC78" w14:textId="77777777" w:rsidR="00A165B1" w:rsidRPr="00A165B1" w:rsidRDefault="00A165B1" w:rsidP="00A165B1">
      <w:pPr>
        <w:spacing w:after="67" w:line="256" w:lineRule="auto"/>
        <w:ind w:left="295" w:hanging="10"/>
        <w:rPr>
          <w:rFonts w:ascii="Times New Roman" w:eastAsia="Times New Roman" w:hAnsi="Times New Roman" w:cs="Times New Roman"/>
          <w:b/>
          <w:bCs/>
          <w:iCs/>
          <w:sz w:val="24"/>
          <w:szCs w:val="24"/>
        </w:rPr>
      </w:pPr>
      <w:r w:rsidRPr="00A165B1">
        <w:rPr>
          <w:rFonts w:ascii="Times New Roman" w:eastAsia="Times New Roman" w:hAnsi="Times New Roman" w:cs="Times New Roman"/>
          <w:b/>
          <w:bCs/>
          <w:iCs/>
          <w:sz w:val="24"/>
          <w:szCs w:val="24"/>
        </w:rPr>
        <w:t>B-6. Purpose(s) of the data transfer and further processing</w:t>
      </w:r>
    </w:p>
    <w:p w14:paraId="361DB957" w14:textId="77777777" w:rsidR="00A165B1" w:rsidRPr="00A165B1" w:rsidRDefault="00A165B1" w:rsidP="00A165B1">
      <w:pPr>
        <w:spacing w:before="240" w:after="240" w:line="240" w:lineRule="auto"/>
        <w:ind w:left="270"/>
        <w:rPr>
          <w:rFonts w:ascii="Times New Roman" w:eastAsia="Times New Roman" w:hAnsi="Times New Roman" w:cs="Times New Roman"/>
          <w:i/>
          <w:sz w:val="24"/>
          <w:szCs w:val="24"/>
        </w:rPr>
      </w:pPr>
      <w:r w:rsidRPr="00A165B1">
        <w:rPr>
          <w:rFonts w:ascii="Times New Roman" w:eastAsia="Times New Roman" w:hAnsi="Times New Roman" w:cs="Times New Roman"/>
          <w:iCs/>
          <w:sz w:val="24"/>
          <w:szCs w:val="24"/>
        </w:rPr>
        <w:t>The</w:t>
      </w:r>
      <w:r w:rsidRPr="00A165B1">
        <w:rPr>
          <w:rFonts w:ascii="Times New Roman" w:eastAsia="Times New Roman" w:hAnsi="Times New Roman" w:cs="Times New Roman"/>
          <w:spacing w:val="-2"/>
          <w:sz w:val="24"/>
          <w:szCs w:val="24"/>
        </w:rPr>
        <w:t xml:space="preserve"> data importers are service providers for Collins.  They will Process the data only to provide the Services under the Agreement.  </w:t>
      </w:r>
    </w:p>
    <w:p w14:paraId="2D5C1EF7" w14:textId="77777777" w:rsidR="00A165B1" w:rsidRPr="00A165B1" w:rsidRDefault="00A165B1" w:rsidP="00A165B1">
      <w:pPr>
        <w:spacing w:after="67" w:line="256" w:lineRule="auto"/>
        <w:ind w:left="295" w:hanging="10"/>
        <w:rPr>
          <w:rFonts w:ascii="Times New Roman" w:eastAsia="Times New Roman" w:hAnsi="Times New Roman" w:cs="Times New Roman"/>
          <w:b/>
          <w:bCs/>
          <w:iCs/>
          <w:sz w:val="24"/>
          <w:szCs w:val="24"/>
        </w:rPr>
      </w:pPr>
      <w:r w:rsidRPr="00A165B1">
        <w:rPr>
          <w:rFonts w:ascii="Times New Roman" w:eastAsia="Times New Roman" w:hAnsi="Times New Roman" w:cs="Times New Roman"/>
          <w:b/>
          <w:bCs/>
          <w:iCs/>
          <w:sz w:val="24"/>
          <w:szCs w:val="24"/>
        </w:rPr>
        <w:t>B-7. The period for which the personal data will be retained, or, if that is not possible, the criteria used to determine that period</w:t>
      </w:r>
    </w:p>
    <w:p w14:paraId="421CB3D6" w14:textId="77777777" w:rsidR="00A165B1" w:rsidRPr="00A165B1" w:rsidRDefault="00A165B1" w:rsidP="00A165B1">
      <w:pPr>
        <w:spacing w:before="240" w:after="240" w:line="240" w:lineRule="auto"/>
        <w:ind w:left="270"/>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Personal data shall be retained only so long as required to perform the Services under the Agreement and/or any Statement of Work executed pursuant to, or Order issued under, the Agreement.</w:t>
      </w:r>
    </w:p>
    <w:p w14:paraId="622BE4DE" w14:textId="77777777" w:rsidR="00A165B1" w:rsidRPr="00A165B1" w:rsidRDefault="00A165B1" w:rsidP="00A165B1">
      <w:pPr>
        <w:spacing w:after="67" w:line="256" w:lineRule="auto"/>
        <w:ind w:left="295" w:hanging="10"/>
        <w:rPr>
          <w:rFonts w:ascii="Times New Roman" w:eastAsia="Times New Roman" w:hAnsi="Times New Roman" w:cs="Times New Roman"/>
          <w:b/>
          <w:bCs/>
          <w:iCs/>
          <w:sz w:val="24"/>
          <w:szCs w:val="24"/>
        </w:rPr>
      </w:pPr>
      <w:r w:rsidRPr="00A165B1">
        <w:rPr>
          <w:rFonts w:ascii="Times New Roman" w:eastAsia="Times New Roman" w:hAnsi="Times New Roman" w:cs="Times New Roman"/>
          <w:b/>
          <w:bCs/>
          <w:iCs/>
          <w:sz w:val="24"/>
          <w:szCs w:val="24"/>
        </w:rPr>
        <w:t>B-8. For transfers to (sub-) processors, also specify subject matter, nature, and duration of the processing</w:t>
      </w:r>
    </w:p>
    <w:p w14:paraId="48F80778" w14:textId="77777777" w:rsidR="00A165B1" w:rsidRPr="00A165B1" w:rsidRDefault="00A165B1" w:rsidP="00A165B1">
      <w:pPr>
        <w:spacing w:before="240" w:after="240" w:line="240" w:lineRule="auto"/>
        <w:ind w:left="270"/>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Any transfers to sub-processors will be consistent with the terms of the Standard Contractual Clauses, the Section of the Terms and Conditions entitled “Data Privacy”, and this Annex I.</w:t>
      </w:r>
    </w:p>
    <w:p w14:paraId="6E4352DE" w14:textId="77777777" w:rsidR="00A165B1" w:rsidRPr="00A165B1" w:rsidRDefault="00A165B1" w:rsidP="00A165B1">
      <w:pPr>
        <w:tabs>
          <w:tab w:val="center" w:pos="2068"/>
        </w:tabs>
        <w:spacing w:after="62" w:line="264" w:lineRule="auto"/>
        <w:ind w:left="-15"/>
        <w:rPr>
          <w:rFonts w:ascii="Times New Roman" w:eastAsia="Times New Roman" w:hAnsi="Times New Roman" w:cs="Times New Roman"/>
          <w:sz w:val="24"/>
          <w:szCs w:val="24"/>
        </w:rPr>
      </w:pPr>
    </w:p>
    <w:p w14:paraId="27CF0B68" w14:textId="77777777" w:rsidR="00A165B1" w:rsidRPr="00A165B1" w:rsidRDefault="00A165B1" w:rsidP="00A165B1">
      <w:pPr>
        <w:numPr>
          <w:ilvl w:val="0"/>
          <w:numId w:val="3"/>
        </w:numPr>
        <w:tabs>
          <w:tab w:val="center" w:pos="1014"/>
        </w:tabs>
        <w:spacing w:after="89" w:line="264" w:lineRule="auto"/>
        <w:contextualSpacing/>
        <w:jc w:val="both"/>
        <w:rPr>
          <w:rFonts w:ascii="Times New Roman" w:eastAsia="Times New Roman" w:hAnsi="Times New Roman" w:cs="Times New Roman"/>
          <w:sz w:val="24"/>
          <w:szCs w:val="24"/>
        </w:rPr>
      </w:pPr>
      <w:r w:rsidRPr="00A165B1">
        <w:rPr>
          <w:rFonts w:ascii="Times New Roman" w:eastAsia="Times New Roman" w:hAnsi="Times New Roman" w:cs="Times New Roman"/>
          <w:b/>
          <w:sz w:val="24"/>
          <w:szCs w:val="24"/>
        </w:rPr>
        <w:t>COMPETENT SUPERVISORY AUTHORITY</w:t>
      </w:r>
    </w:p>
    <w:p w14:paraId="4CF558E4" w14:textId="77777777" w:rsidR="00A165B1" w:rsidRPr="00A165B1" w:rsidRDefault="00A165B1" w:rsidP="00A165B1">
      <w:pPr>
        <w:spacing w:before="240" w:after="240" w:line="240" w:lineRule="auto"/>
        <w:ind w:left="360"/>
        <w:rPr>
          <w:rFonts w:ascii="Times New Roman" w:eastAsia="Times New Roman" w:hAnsi="Times New Roman" w:cs="Times New Roman"/>
          <w:sz w:val="24"/>
          <w:szCs w:val="24"/>
        </w:rPr>
      </w:pPr>
      <w:r w:rsidRPr="00A165B1">
        <w:rPr>
          <w:rFonts w:ascii="Times New Roman" w:eastAsia="Times New Roman" w:hAnsi="Times New Roman" w:cs="Times New Roman"/>
          <w:i/>
          <w:sz w:val="24"/>
          <w:szCs w:val="24"/>
        </w:rPr>
        <w:t>Identify the competent supervisory authority/</w:t>
      </w:r>
      <w:proofErr w:type="spellStart"/>
      <w:r w:rsidRPr="00A165B1">
        <w:rPr>
          <w:rFonts w:ascii="Times New Roman" w:eastAsia="Times New Roman" w:hAnsi="Times New Roman" w:cs="Times New Roman"/>
          <w:i/>
          <w:sz w:val="24"/>
          <w:szCs w:val="24"/>
        </w:rPr>
        <w:t>ies</w:t>
      </w:r>
      <w:proofErr w:type="spellEnd"/>
      <w:r w:rsidRPr="00A165B1">
        <w:rPr>
          <w:rFonts w:ascii="Times New Roman" w:eastAsia="Times New Roman" w:hAnsi="Times New Roman" w:cs="Times New Roman"/>
          <w:i/>
          <w:sz w:val="24"/>
          <w:szCs w:val="24"/>
        </w:rPr>
        <w:t xml:space="preserve"> in accordance with Clause 13:</w:t>
      </w:r>
    </w:p>
    <w:p w14:paraId="7B6000EF" w14:textId="77777777" w:rsidR="00A165B1" w:rsidRPr="00A165B1" w:rsidRDefault="00A165B1" w:rsidP="00A165B1">
      <w:pPr>
        <w:spacing w:before="240" w:after="240" w:line="240" w:lineRule="auto"/>
        <w:ind w:left="360"/>
        <w:rPr>
          <w:rFonts w:ascii="Times New Roman" w:eastAsia="Times New Roman" w:hAnsi="Times New Roman" w:cs="Times New Roman"/>
          <w:spacing w:val="-2"/>
          <w:sz w:val="24"/>
          <w:szCs w:val="24"/>
        </w:rPr>
      </w:pPr>
      <w:r w:rsidRPr="00A165B1">
        <w:rPr>
          <w:rFonts w:ascii="Times New Roman" w:eastAsia="Times New Roman" w:hAnsi="Times New Roman" w:cs="Times New Roman"/>
          <w:spacing w:val="-2"/>
          <w:sz w:val="24"/>
          <w:szCs w:val="24"/>
        </w:rPr>
        <w:t>Member State in which the relevant data exporter is established, which for the purposes of the Agreement will be considered the law of establishment of the relevant data controller.</w:t>
      </w:r>
    </w:p>
    <w:p w14:paraId="2D10D66C" w14:textId="77777777" w:rsidR="00A165B1" w:rsidRPr="00A165B1" w:rsidRDefault="00A165B1" w:rsidP="00A165B1">
      <w:pPr>
        <w:spacing w:before="240" w:after="240" w:line="240" w:lineRule="auto"/>
        <w:jc w:val="both"/>
        <w:rPr>
          <w:rFonts w:ascii="Times New Roman" w:eastAsia="Times New Roman" w:hAnsi="Times New Roman" w:cs="Times New Roman"/>
          <w:spacing w:val="-2"/>
          <w:sz w:val="24"/>
          <w:szCs w:val="24"/>
        </w:rPr>
      </w:pPr>
    </w:p>
    <w:p w14:paraId="79FEC1FA" w14:textId="77777777" w:rsidR="00A165B1" w:rsidRPr="00A165B1" w:rsidRDefault="00A165B1" w:rsidP="00A165B1">
      <w:pPr>
        <w:spacing w:after="0"/>
        <w:ind w:left="4350"/>
        <w:rPr>
          <w:rFonts w:ascii="Times New Roman" w:eastAsia="Times New Roman" w:hAnsi="Times New Roman" w:cs="Times New Roman"/>
          <w:sz w:val="24"/>
          <w:szCs w:val="24"/>
        </w:rPr>
      </w:pPr>
      <w:r w:rsidRPr="00A165B1">
        <w:rPr>
          <w:rFonts w:ascii="Times New Roman" w:eastAsia="Times New Roman" w:hAnsi="Times New Roman" w:cs="Times New Roman"/>
          <w:noProof/>
          <w:sz w:val="24"/>
          <w:szCs w:val="24"/>
        </w:rPr>
        <mc:AlternateContent>
          <mc:Choice Requires="wpg">
            <w:drawing>
              <wp:inline distT="0" distB="0" distL="0" distR="0" wp14:anchorId="7F7DB93E" wp14:editId="15387CE2">
                <wp:extent cx="307492" cy="6782"/>
                <wp:effectExtent l="0" t="0" r="0" b="0"/>
                <wp:docPr id="41386" name="Group 41386"/>
                <wp:cNvGraphicFramePr/>
                <a:graphic xmlns:a="http://schemas.openxmlformats.org/drawingml/2006/main">
                  <a:graphicData uri="http://schemas.microsoft.com/office/word/2010/wordprocessingGroup">
                    <wpg:wgp>
                      <wpg:cNvGrpSpPr/>
                      <wpg:grpSpPr>
                        <a:xfrm>
                          <a:off x="0" y="0"/>
                          <a:ext cx="307492" cy="6782"/>
                          <a:chOff x="0" y="0"/>
                          <a:chExt cx="307492" cy="6782"/>
                        </a:xfrm>
                      </wpg:grpSpPr>
                      <wps:wsp>
                        <wps:cNvPr id="44026" name="Shape 44026"/>
                        <wps:cNvSpPr/>
                        <wps:spPr>
                          <a:xfrm>
                            <a:off x="0" y="0"/>
                            <a:ext cx="307492" cy="9144"/>
                          </a:xfrm>
                          <a:custGeom>
                            <a:avLst/>
                            <a:gdLst/>
                            <a:ahLst/>
                            <a:cxnLst/>
                            <a:rect l="0" t="0" r="0" b="0"/>
                            <a:pathLst>
                              <a:path w="307492" h="9144">
                                <a:moveTo>
                                  <a:pt x="0" y="0"/>
                                </a:moveTo>
                                <a:lnTo>
                                  <a:pt x="307492" y="0"/>
                                </a:lnTo>
                                <a:lnTo>
                                  <a:pt x="30749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58443BC" id="Group 41386" o:spid="_x0000_s1026" style="width:24.2pt;height:.55pt;mso-position-horizontal-relative:char;mso-position-vertical-relative:line" coordsize="307492,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">
                <v:shape id="Shape 44026" o:spid="_x0000_s1027" style="position:absolute;width:307492;height:9144;visibility:visible;mso-wrap-style:square;v-text-anchor:top" coordsize="3074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" path="m,l307492,r,9144l,9144,,e" fillcolor="black" stroked="f" strokeweight="0">
                  <v:stroke miterlimit="83231f" joinstyle="miter"/>
                  <v:path arrowok="t" textboxrect="0,0,307492,9144"/>
                </v:shape>
                <w10:anchorlock/>
              </v:group>
            </w:pict>
          </mc:Fallback>
        </mc:AlternateContent>
      </w:r>
      <w:r w:rsidRPr="00A165B1">
        <w:rPr>
          <w:rFonts w:ascii="Times New Roman" w:eastAsia="Times New Roman" w:hAnsi="Times New Roman" w:cs="Times New Roman"/>
          <w:sz w:val="24"/>
          <w:szCs w:val="24"/>
        </w:rPr>
        <w:br w:type="page"/>
      </w:r>
    </w:p>
    <w:p w14:paraId="3D647E5E" w14:textId="77777777" w:rsidR="00A165B1" w:rsidRPr="00A165B1" w:rsidRDefault="00A165B1" w:rsidP="00A165B1">
      <w:pPr>
        <w:spacing w:after="240" w:line="265" w:lineRule="auto"/>
        <w:ind w:left="10" w:right="2" w:hanging="10"/>
        <w:jc w:val="center"/>
        <w:rPr>
          <w:rFonts w:ascii="Times New Roman" w:eastAsia="Times New Roman" w:hAnsi="Times New Roman" w:cs="Times New Roman"/>
          <w:b/>
          <w:bCs/>
          <w:sz w:val="24"/>
          <w:szCs w:val="24"/>
        </w:rPr>
      </w:pPr>
      <w:r w:rsidRPr="00A165B1">
        <w:rPr>
          <w:rFonts w:ascii="Times New Roman" w:eastAsia="Times New Roman" w:hAnsi="Times New Roman" w:cs="Times New Roman"/>
          <w:b/>
          <w:bCs/>
          <w:i/>
          <w:sz w:val="24"/>
          <w:szCs w:val="24"/>
        </w:rPr>
        <w:t xml:space="preserve">Exhibit 1B: ANNEX II </w:t>
      </w:r>
    </w:p>
    <w:p w14:paraId="5350C160" w14:textId="77777777" w:rsidR="00A165B1" w:rsidRPr="00A165B1" w:rsidRDefault="00A165B1" w:rsidP="00A165B1">
      <w:pPr>
        <w:spacing w:after="0" w:line="265" w:lineRule="auto"/>
        <w:ind w:left="10" w:right="3" w:hanging="10"/>
        <w:jc w:val="center"/>
        <w:rPr>
          <w:rFonts w:ascii="Times New Roman" w:eastAsia="Times New Roman" w:hAnsi="Times New Roman" w:cs="Times New Roman"/>
          <w:sz w:val="24"/>
          <w:szCs w:val="24"/>
        </w:rPr>
      </w:pPr>
      <w:r w:rsidRPr="00A165B1">
        <w:rPr>
          <w:rFonts w:ascii="Times New Roman" w:eastAsia="Times New Roman" w:hAnsi="Times New Roman" w:cs="Times New Roman"/>
          <w:b/>
          <w:sz w:val="24"/>
          <w:szCs w:val="24"/>
        </w:rPr>
        <w:t xml:space="preserve">TECHNICAL AND ORGANISATIONAL MEASURES INCLUDING TECHNICAL AND ORGANISATIONAL </w:t>
      </w:r>
    </w:p>
    <w:p w14:paraId="5C1768EC" w14:textId="77777777" w:rsidR="00A165B1" w:rsidRPr="00A165B1" w:rsidRDefault="00A165B1" w:rsidP="00A165B1">
      <w:pPr>
        <w:spacing w:after="253" w:line="265" w:lineRule="auto"/>
        <w:ind w:left="10" w:right="2" w:hanging="10"/>
        <w:jc w:val="center"/>
        <w:rPr>
          <w:rFonts w:ascii="Times New Roman" w:eastAsia="Times New Roman" w:hAnsi="Times New Roman" w:cs="Times New Roman"/>
          <w:sz w:val="24"/>
          <w:szCs w:val="24"/>
        </w:rPr>
      </w:pPr>
      <w:r w:rsidRPr="00A165B1">
        <w:rPr>
          <w:rFonts w:ascii="Times New Roman" w:eastAsia="Times New Roman" w:hAnsi="Times New Roman" w:cs="Times New Roman"/>
          <w:b/>
          <w:sz w:val="24"/>
          <w:szCs w:val="24"/>
        </w:rPr>
        <w:t>MEASURES TO ENSURE THE SECURITY OF THE DATA</w:t>
      </w:r>
    </w:p>
    <w:p w14:paraId="092118E7" w14:textId="5465A504" w:rsidR="00A165B1" w:rsidRPr="00A165B1" w:rsidRDefault="006306FC" w:rsidP="006306FC">
      <w:pPr>
        <w:tabs>
          <w:tab w:val="left" w:pos="4950"/>
        </w:tabs>
        <w:spacing w:after="62" w:line="265" w:lineRule="auto"/>
        <w:ind w:left="-5" w:right="4401" w:hanging="10"/>
        <w:rPr>
          <w:rFonts w:ascii="Times New Roman" w:eastAsia="Times New Roman" w:hAnsi="Times New Roman" w:cs="Times New Roman"/>
          <w:sz w:val="24"/>
          <w:szCs w:val="24"/>
        </w:rPr>
      </w:pPr>
      <w:r w:rsidRPr="00A165B1">
        <w:rPr>
          <w:rFonts w:ascii="Times New Roman" w:eastAsia="Calibri" w:hAnsi="Times New Roman" w:cs="Times New Roman"/>
          <w:b/>
          <w:bCs/>
          <w:sz w:val="24"/>
          <w:szCs w:val="24"/>
          <w:u w:val="single"/>
          <w:lang w:bidi="en-US"/>
        </w:rPr>
        <w:t>X</w:t>
      </w:r>
      <w:r w:rsidRPr="00A165B1">
        <w:rPr>
          <w:rFonts w:ascii="Times New Roman" w:eastAsia="Times New Roman" w:hAnsi="Times New Roman" w:cs="Times New Roman"/>
          <w:b/>
          <w:sz w:val="24"/>
          <w:szCs w:val="24"/>
        </w:rPr>
        <w:t xml:space="preserve"> </w:t>
      </w:r>
      <w:r w:rsidR="00A165B1" w:rsidRPr="00A165B1">
        <w:rPr>
          <w:rFonts w:ascii="Times New Roman" w:eastAsia="Times New Roman" w:hAnsi="Times New Roman" w:cs="Times New Roman"/>
          <w:b/>
          <w:sz w:val="24"/>
          <w:szCs w:val="24"/>
        </w:rPr>
        <w:t>MODULE ONE: Transfer controller to controller</w:t>
      </w:r>
    </w:p>
    <w:p w14:paraId="38113CEA" w14:textId="5A3045F3" w:rsidR="006306FC" w:rsidRDefault="006306FC" w:rsidP="006306FC">
      <w:pPr>
        <w:tabs>
          <w:tab w:val="left" w:pos="4950"/>
        </w:tabs>
        <w:spacing w:after="113" w:line="328" w:lineRule="auto"/>
        <w:ind w:left="-5" w:right="4401" w:hanging="10"/>
        <w:rPr>
          <w:rFonts w:ascii="Times New Roman" w:eastAsia="Times New Roman" w:hAnsi="Times New Roman" w:cs="Times New Roman"/>
          <w:b/>
          <w:sz w:val="24"/>
          <w:szCs w:val="24"/>
        </w:rPr>
      </w:pPr>
      <w:r w:rsidRPr="00A165B1">
        <w:rPr>
          <w:rFonts w:ascii="Times New Roman" w:eastAsia="Calibri" w:hAnsi="Times New Roman" w:cs="Times New Roman"/>
          <w:b/>
          <w:bCs/>
          <w:sz w:val="24"/>
          <w:szCs w:val="24"/>
          <w:u w:val="single"/>
          <w:lang w:bidi="en-US"/>
        </w:rPr>
        <w:t>X</w:t>
      </w:r>
      <w:r w:rsidRPr="00A165B1">
        <w:rPr>
          <w:rFonts w:ascii="Times New Roman" w:eastAsia="Times New Roman" w:hAnsi="Times New Roman" w:cs="Times New Roman"/>
          <w:b/>
          <w:sz w:val="24"/>
          <w:szCs w:val="24"/>
        </w:rPr>
        <w:t xml:space="preserve"> </w:t>
      </w:r>
      <w:r w:rsidR="00A165B1" w:rsidRPr="00A165B1">
        <w:rPr>
          <w:rFonts w:ascii="Times New Roman" w:eastAsia="Times New Roman" w:hAnsi="Times New Roman" w:cs="Times New Roman"/>
          <w:b/>
          <w:sz w:val="24"/>
          <w:szCs w:val="24"/>
        </w:rPr>
        <w:t xml:space="preserve">MODULE TWO: Transfer controller to processor </w:t>
      </w:r>
    </w:p>
    <w:p w14:paraId="55C5105C" w14:textId="2B3F579F" w:rsidR="00A165B1" w:rsidRPr="00A165B1" w:rsidRDefault="00A165B1" w:rsidP="006306FC">
      <w:pPr>
        <w:tabs>
          <w:tab w:val="left" w:pos="4950"/>
        </w:tabs>
        <w:spacing w:after="113" w:line="328" w:lineRule="auto"/>
        <w:ind w:left="-5" w:right="4401" w:hanging="10"/>
        <w:rPr>
          <w:rFonts w:ascii="Times New Roman" w:eastAsia="Times New Roman" w:hAnsi="Times New Roman" w:cs="Times New Roman"/>
          <w:sz w:val="24"/>
          <w:szCs w:val="24"/>
        </w:rPr>
      </w:pPr>
      <w:r w:rsidRPr="00A165B1">
        <w:rPr>
          <w:rFonts w:ascii="Times New Roman" w:eastAsia="Times New Roman" w:hAnsi="Times New Roman" w:cs="Times New Roman"/>
          <w:b/>
          <w:sz w:val="24"/>
          <w:szCs w:val="24"/>
        </w:rPr>
        <w:t>MODULE THREE: Transfer processor to processor</w:t>
      </w:r>
    </w:p>
    <w:p w14:paraId="04118D57" w14:textId="77777777" w:rsidR="00A165B1" w:rsidRPr="00A165B1" w:rsidRDefault="00A165B1" w:rsidP="00A165B1">
      <w:pPr>
        <w:spacing w:after="240" w:line="240" w:lineRule="auto"/>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The data importer undertakes to institute and maintain physical, technical, and organizational security measures in order to maintain and to protect the security of personal data created, collected, received, or otherwise obtained in connection with the Agreement, and the processing operations provided thereunder, which measures are required for the processing of personal data in accordance with the relevant data protection laws in the European Union.</w:t>
      </w:r>
    </w:p>
    <w:p w14:paraId="3067F602" w14:textId="77777777" w:rsidR="00A165B1" w:rsidRPr="00A165B1" w:rsidRDefault="00A165B1" w:rsidP="00A165B1">
      <w:pPr>
        <w:spacing w:after="240" w:line="240" w:lineRule="auto"/>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 xml:space="preserve">The technical and </w:t>
      </w:r>
      <w:proofErr w:type="spellStart"/>
      <w:r w:rsidRPr="00A165B1">
        <w:rPr>
          <w:rFonts w:ascii="Times New Roman" w:eastAsia="Times New Roman" w:hAnsi="Times New Roman" w:cs="Times New Roman"/>
          <w:sz w:val="24"/>
          <w:szCs w:val="24"/>
        </w:rPr>
        <w:t>organisational</w:t>
      </w:r>
      <w:proofErr w:type="spellEnd"/>
      <w:r w:rsidRPr="00A165B1">
        <w:rPr>
          <w:rFonts w:ascii="Times New Roman" w:eastAsia="Times New Roman" w:hAnsi="Times New Roman" w:cs="Times New Roman"/>
          <w:sz w:val="24"/>
          <w:szCs w:val="24"/>
        </w:rPr>
        <w:t xml:space="preserve"> security measures of the data importer shall include, as a minimum, the following (as may be updated from time to time).</w:t>
      </w:r>
    </w:p>
    <w:p w14:paraId="1F55756F" w14:textId="77777777" w:rsidR="00A165B1" w:rsidRPr="00A165B1" w:rsidRDefault="00A165B1" w:rsidP="00A165B1">
      <w:pPr>
        <w:spacing w:after="0" w:line="240" w:lineRule="auto"/>
        <w:jc w:val="both"/>
        <w:rPr>
          <w:rFonts w:ascii="Times New Roman" w:eastAsia="Times New Roman" w:hAnsi="Times New Roman" w:cs="Times New Roman"/>
          <w:color w:val="000000"/>
          <w:sz w:val="24"/>
          <w:szCs w:val="24"/>
          <w:lang w:val="en-GB"/>
        </w:rPr>
      </w:pPr>
      <w:r w:rsidRPr="00A165B1">
        <w:rPr>
          <w:rFonts w:ascii="Times New Roman" w:eastAsia="Times New Roman" w:hAnsi="Times New Roman" w:cs="Times New Roman"/>
          <w:b/>
          <w:sz w:val="24"/>
          <w:szCs w:val="24"/>
          <w:u w:val="single"/>
        </w:rPr>
        <w:t>Internal Controls and systems</w:t>
      </w:r>
    </w:p>
    <w:p w14:paraId="2C86DA79" w14:textId="77777777" w:rsidR="00A165B1" w:rsidRPr="00A165B1" w:rsidRDefault="00A165B1" w:rsidP="00A165B1">
      <w:pPr>
        <w:spacing w:after="240" w:line="240" w:lineRule="auto"/>
        <w:jc w:val="both"/>
        <w:rPr>
          <w:rFonts w:ascii="Times New Roman" w:eastAsia="Times New Roman" w:hAnsi="Times New Roman" w:cs="Times New Roman"/>
          <w:sz w:val="24"/>
          <w:szCs w:val="24"/>
        </w:rPr>
      </w:pPr>
      <w:r w:rsidRPr="00A165B1">
        <w:rPr>
          <w:rFonts w:ascii="Times New Roman" w:eastAsia="Times New Roman" w:hAnsi="Times New Roman" w:cs="Times New Roman"/>
          <w:color w:val="000000"/>
          <w:sz w:val="24"/>
          <w:szCs w:val="24"/>
          <w:lang w:val="en-GB"/>
        </w:rPr>
        <w:t xml:space="preserve">The </w:t>
      </w:r>
      <w:r w:rsidRPr="00A165B1">
        <w:rPr>
          <w:rFonts w:ascii="Times New Roman" w:eastAsia="Times New Roman" w:hAnsi="Times New Roman" w:cs="Times New Roman"/>
          <w:sz w:val="24"/>
          <w:szCs w:val="24"/>
        </w:rPr>
        <w:t>data importer shall comply with strict internal controls in line with ISO 27001 and ISO 20000 guidelines.  The data importer will implement security rules in the form of mandatory policies and procedures for staff and all subcontractors or agents who have access to RTX group personal data.  These policies and procedures cover:</w:t>
      </w:r>
    </w:p>
    <w:p w14:paraId="4C7821CF" w14:textId="77777777" w:rsidR="00A165B1" w:rsidRPr="00A165B1" w:rsidRDefault="00A165B1" w:rsidP="00A165B1">
      <w:pPr>
        <w:spacing w:after="240" w:line="240" w:lineRule="auto"/>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w:t>
      </w:r>
      <w:r w:rsidRPr="00A165B1">
        <w:rPr>
          <w:rFonts w:ascii="Times New Roman" w:eastAsia="Times New Roman" w:hAnsi="Times New Roman" w:cs="Times New Roman"/>
          <w:sz w:val="24"/>
          <w:szCs w:val="24"/>
        </w:rPr>
        <w:tab/>
        <w:t xml:space="preserve">measures, standards, procedures, rules and norms to address the appropriate level of </w:t>
      </w:r>
      <w:proofErr w:type="gramStart"/>
      <w:r w:rsidRPr="00A165B1">
        <w:rPr>
          <w:rFonts w:ascii="Times New Roman" w:eastAsia="Times New Roman" w:hAnsi="Times New Roman" w:cs="Times New Roman"/>
          <w:sz w:val="24"/>
          <w:szCs w:val="24"/>
        </w:rPr>
        <w:t>security;</w:t>
      </w:r>
      <w:proofErr w:type="gramEnd"/>
    </w:p>
    <w:p w14:paraId="37B5D179" w14:textId="77777777" w:rsidR="00A165B1" w:rsidRPr="00A165B1" w:rsidRDefault="00A165B1" w:rsidP="00A165B1">
      <w:pPr>
        <w:spacing w:after="240" w:line="240" w:lineRule="auto"/>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w:t>
      </w:r>
      <w:r w:rsidRPr="00A165B1">
        <w:rPr>
          <w:rFonts w:ascii="Times New Roman" w:eastAsia="Times New Roman" w:hAnsi="Times New Roman" w:cs="Times New Roman"/>
          <w:sz w:val="24"/>
          <w:szCs w:val="24"/>
        </w:rPr>
        <w:tab/>
        <w:t xml:space="preserve">the meaning and importance of personal data and the need to keep it secure, confidential and accessed on a </w:t>
      </w:r>
      <w:proofErr w:type="gramStart"/>
      <w:r w:rsidRPr="00A165B1">
        <w:rPr>
          <w:rFonts w:ascii="Times New Roman" w:eastAsia="Times New Roman" w:hAnsi="Times New Roman" w:cs="Times New Roman"/>
          <w:sz w:val="24"/>
          <w:szCs w:val="24"/>
        </w:rPr>
        <w:t>need to know</w:t>
      </w:r>
      <w:proofErr w:type="gramEnd"/>
      <w:r w:rsidRPr="00A165B1">
        <w:rPr>
          <w:rFonts w:ascii="Times New Roman" w:eastAsia="Times New Roman" w:hAnsi="Times New Roman" w:cs="Times New Roman"/>
          <w:sz w:val="24"/>
          <w:szCs w:val="24"/>
        </w:rPr>
        <w:t xml:space="preserve"> basis </w:t>
      </w:r>
      <w:proofErr w:type="gramStart"/>
      <w:r w:rsidRPr="00A165B1">
        <w:rPr>
          <w:rFonts w:ascii="Times New Roman" w:eastAsia="Times New Roman" w:hAnsi="Times New Roman" w:cs="Times New Roman"/>
          <w:sz w:val="24"/>
          <w:szCs w:val="24"/>
        </w:rPr>
        <w:t>only;</w:t>
      </w:r>
      <w:proofErr w:type="gramEnd"/>
    </w:p>
    <w:p w14:paraId="5531EF8A" w14:textId="77777777" w:rsidR="00A165B1" w:rsidRPr="00A165B1" w:rsidRDefault="00A165B1" w:rsidP="00A165B1">
      <w:pPr>
        <w:spacing w:after="240" w:line="240" w:lineRule="auto"/>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w:t>
      </w:r>
      <w:r w:rsidRPr="00A165B1">
        <w:rPr>
          <w:rFonts w:ascii="Times New Roman" w:eastAsia="Times New Roman" w:hAnsi="Times New Roman" w:cs="Times New Roman"/>
          <w:sz w:val="24"/>
          <w:szCs w:val="24"/>
        </w:rPr>
        <w:tab/>
        <w:t xml:space="preserve">staff functions, obligations and access </w:t>
      </w:r>
      <w:proofErr w:type="gramStart"/>
      <w:r w:rsidRPr="00A165B1">
        <w:rPr>
          <w:rFonts w:ascii="Times New Roman" w:eastAsia="Times New Roman" w:hAnsi="Times New Roman" w:cs="Times New Roman"/>
          <w:sz w:val="24"/>
          <w:szCs w:val="24"/>
        </w:rPr>
        <w:t>rights;</w:t>
      </w:r>
      <w:proofErr w:type="gramEnd"/>
    </w:p>
    <w:p w14:paraId="77BF6024" w14:textId="77777777" w:rsidR="00A165B1" w:rsidRPr="00A165B1" w:rsidRDefault="00A165B1" w:rsidP="00A165B1">
      <w:pPr>
        <w:spacing w:after="240" w:line="240" w:lineRule="auto"/>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w:t>
      </w:r>
      <w:r w:rsidRPr="00A165B1">
        <w:rPr>
          <w:rFonts w:ascii="Times New Roman" w:eastAsia="Times New Roman" w:hAnsi="Times New Roman" w:cs="Times New Roman"/>
          <w:sz w:val="24"/>
          <w:szCs w:val="24"/>
        </w:rPr>
        <w:tab/>
        <w:t>the procedures for reporting, managing and responding to personal data security incidents; and</w:t>
      </w:r>
    </w:p>
    <w:p w14:paraId="03D82B36" w14:textId="77777777" w:rsidR="00A165B1" w:rsidRPr="00A165B1" w:rsidRDefault="00A165B1" w:rsidP="00A165B1">
      <w:pPr>
        <w:spacing w:after="240" w:line="240" w:lineRule="auto"/>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w:t>
      </w:r>
      <w:r w:rsidRPr="00A165B1">
        <w:rPr>
          <w:rFonts w:ascii="Times New Roman" w:eastAsia="Times New Roman" w:hAnsi="Times New Roman" w:cs="Times New Roman"/>
          <w:sz w:val="24"/>
          <w:szCs w:val="24"/>
        </w:rPr>
        <w:tab/>
        <w:t>the procedures for making backup copies and recovering personal data.</w:t>
      </w:r>
    </w:p>
    <w:p w14:paraId="16FE59E9" w14:textId="77777777" w:rsidR="00A165B1" w:rsidRPr="00A165B1" w:rsidRDefault="00A165B1" w:rsidP="00A165B1">
      <w:pPr>
        <w:spacing w:after="240" w:line="240" w:lineRule="auto"/>
        <w:jc w:val="both"/>
        <w:rPr>
          <w:rFonts w:ascii="Times New Roman" w:eastAsia="Times New Roman" w:hAnsi="Times New Roman" w:cs="Times New Roman"/>
          <w:b/>
          <w:sz w:val="24"/>
          <w:szCs w:val="24"/>
          <w:u w:val="single"/>
        </w:rPr>
      </w:pPr>
      <w:r w:rsidRPr="00A165B1">
        <w:rPr>
          <w:rFonts w:ascii="Times New Roman" w:eastAsia="Times New Roman" w:hAnsi="Times New Roman" w:cs="Times New Roman"/>
          <w:b/>
          <w:sz w:val="24"/>
          <w:szCs w:val="24"/>
          <w:u w:val="single"/>
        </w:rPr>
        <w:t>Security</w:t>
      </w:r>
    </w:p>
    <w:p w14:paraId="36CC0853" w14:textId="77777777" w:rsidR="00A165B1" w:rsidRPr="00A165B1" w:rsidRDefault="00A165B1" w:rsidP="00A165B1">
      <w:pPr>
        <w:spacing w:after="0" w:line="240" w:lineRule="auto"/>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Access to personal data by the data importer is provided through access and procedures governed by RTX.</w:t>
      </w:r>
    </w:p>
    <w:p w14:paraId="4C683955" w14:textId="77777777" w:rsidR="00A165B1" w:rsidRPr="00A165B1" w:rsidRDefault="00A165B1" w:rsidP="00A165B1">
      <w:pPr>
        <w:spacing w:after="240" w:line="240" w:lineRule="auto"/>
        <w:jc w:val="both"/>
        <w:rPr>
          <w:rFonts w:ascii="Times New Roman" w:eastAsia="Times New Roman" w:hAnsi="Times New Roman" w:cs="Times New Roman"/>
          <w:bCs/>
          <w:sz w:val="24"/>
          <w:szCs w:val="24"/>
        </w:rPr>
      </w:pPr>
      <w:r w:rsidRPr="00A165B1">
        <w:rPr>
          <w:rFonts w:ascii="Times New Roman" w:eastAsia="Times New Roman" w:hAnsi="Times New Roman" w:cs="Times New Roman"/>
          <w:color w:val="000000"/>
          <w:sz w:val="24"/>
          <w:szCs w:val="24"/>
          <w:lang w:val="en-GB"/>
        </w:rPr>
        <w:t xml:space="preserve">The </w:t>
      </w:r>
      <w:r w:rsidRPr="00A165B1">
        <w:rPr>
          <w:rFonts w:ascii="Times New Roman" w:eastAsia="Times New Roman" w:hAnsi="Times New Roman" w:cs="Times New Roman"/>
          <w:bCs/>
          <w:sz w:val="24"/>
          <w:szCs w:val="24"/>
        </w:rPr>
        <w:t>following summarizes key security obligations (and in the event of dispute or inconsistency, the fuller security obligations agreed shall prevail):</w:t>
      </w:r>
    </w:p>
    <w:p w14:paraId="556C6245" w14:textId="77777777" w:rsidR="00A165B1" w:rsidRPr="00A165B1" w:rsidRDefault="00A165B1" w:rsidP="00A165B1">
      <w:pPr>
        <w:keepNext/>
        <w:spacing w:after="240" w:line="240" w:lineRule="auto"/>
        <w:jc w:val="both"/>
        <w:rPr>
          <w:rFonts w:ascii="Times New Roman" w:eastAsia="Times New Roman" w:hAnsi="Times New Roman" w:cs="Times New Roman"/>
          <w:b/>
          <w:sz w:val="24"/>
          <w:szCs w:val="24"/>
        </w:rPr>
      </w:pPr>
      <w:r w:rsidRPr="00A165B1">
        <w:rPr>
          <w:rFonts w:ascii="Times New Roman" w:eastAsia="Times New Roman" w:hAnsi="Times New Roman" w:cs="Times New Roman"/>
          <w:b/>
          <w:sz w:val="24"/>
          <w:szCs w:val="24"/>
        </w:rPr>
        <w:t xml:space="preserve">Functions and obligations of staff with </w:t>
      </w:r>
      <w:proofErr w:type="gramStart"/>
      <w:r w:rsidRPr="00A165B1">
        <w:rPr>
          <w:rFonts w:ascii="Times New Roman" w:eastAsia="Times New Roman" w:hAnsi="Times New Roman" w:cs="Times New Roman"/>
          <w:b/>
          <w:sz w:val="24"/>
          <w:szCs w:val="24"/>
        </w:rPr>
        <w:t>regards</w:t>
      </w:r>
      <w:proofErr w:type="gramEnd"/>
      <w:r w:rsidRPr="00A165B1">
        <w:rPr>
          <w:rFonts w:ascii="Times New Roman" w:eastAsia="Times New Roman" w:hAnsi="Times New Roman" w:cs="Times New Roman"/>
          <w:b/>
          <w:sz w:val="24"/>
          <w:szCs w:val="24"/>
        </w:rPr>
        <w:t xml:space="preserve"> to data files:</w:t>
      </w:r>
    </w:p>
    <w:p w14:paraId="3A02DC97" w14:textId="77777777" w:rsidR="00A165B1" w:rsidRPr="00A165B1" w:rsidRDefault="00A165B1" w:rsidP="00A165B1">
      <w:pPr>
        <w:spacing w:after="240" w:line="240" w:lineRule="auto"/>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The functions and obligations of each of the users or profiles of users with access to the personal data and to the information systems must be clearly defined in writing in a security document.</w:t>
      </w:r>
    </w:p>
    <w:p w14:paraId="1AD5596F" w14:textId="77777777" w:rsidR="00A165B1" w:rsidRPr="00A165B1" w:rsidRDefault="00A165B1" w:rsidP="00A165B1">
      <w:pPr>
        <w:spacing w:after="240" w:line="240" w:lineRule="auto"/>
        <w:jc w:val="both"/>
        <w:rPr>
          <w:rFonts w:ascii="Times New Roman" w:eastAsia="Times New Roman" w:hAnsi="Times New Roman" w:cs="Times New Roman"/>
          <w:b/>
          <w:sz w:val="24"/>
          <w:szCs w:val="24"/>
        </w:rPr>
      </w:pPr>
      <w:r w:rsidRPr="00A165B1">
        <w:rPr>
          <w:rFonts w:ascii="Times New Roman" w:eastAsia="Times New Roman" w:hAnsi="Times New Roman" w:cs="Times New Roman"/>
          <w:b/>
          <w:sz w:val="24"/>
          <w:szCs w:val="24"/>
        </w:rPr>
        <w:t>Record of incidents:</w:t>
      </w:r>
    </w:p>
    <w:p w14:paraId="05D4C33B" w14:textId="77777777" w:rsidR="00A165B1" w:rsidRPr="00A165B1" w:rsidRDefault="00A165B1" w:rsidP="00A165B1">
      <w:pPr>
        <w:spacing w:after="240" w:line="240" w:lineRule="auto"/>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There shall be a procedure for notification and management of incidents that affect personal data and a register established for recording the type of incident, the moment it occurred, or if appropriate, was detected, the person making the notification, to whom it was communicated, the effect arising from it and the corrective measures applied.</w:t>
      </w:r>
    </w:p>
    <w:p w14:paraId="4E5261FC" w14:textId="77777777" w:rsidR="00A165B1" w:rsidRPr="00A165B1" w:rsidRDefault="00A165B1" w:rsidP="00A165B1">
      <w:pPr>
        <w:spacing w:after="240" w:line="240" w:lineRule="auto"/>
        <w:jc w:val="both"/>
        <w:rPr>
          <w:rFonts w:ascii="Times New Roman" w:eastAsia="Times New Roman" w:hAnsi="Times New Roman" w:cs="Times New Roman"/>
          <w:b/>
          <w:sz w:val="24"/>
          <w:szCs w:val="24"/>
        </w:rPr>
      </w:pPr>
      <w:r w:rsidRPr="00A165B1">
        <w:rPr>
          <w:rFonts w:ascii="Times New Roman" w:eastAsia="Times New Roman" w:hAnsi="Times New Roman" w:cs="Times New Roman"/>
          <w:b/>
          <w:sz w:val="24"/>
          <w:szCs w:val="24"/>
        </w:rPr>
        <w:t>Identification and Authentication:</w:t>
      </w:r>
    </w:p>
    <w:p w14:paraId="4985D930" w14:textId="77777777" w:rsidR="00A165B1" w:rsidRPr="00A165B1" w:rsidRDefault="00A165B1" w:rsidP="00A165B1">
      <w:pPr>
        <w:spacing w:after="0" w:line="240" w:lineRule="auto"/>
        <w:jc w:val="both"/>
        <w:rPr>
          <w:rFonts w:ascii="Times New Roman" w:eastAsia="Times New Roman" w:hAnsi="Times New Roman" w:cs="Times New Roman"/>
          <w:color w:val="000000"/>
          <w:sz w:val="24"/>
          <w:szCs w:val="24"/>
          <w:lang w:val="en-GB"/>
        </w:rPr>
      </w:pPr>
      <w:r w:rsidRPr="00A165B1">
        <w:rPr>
          <w:rFonts w:ascii="Times New Roman" w:eastAsia="Times New Roman" w:hAnsi="Times New Roman" w:cs="Times New Roman"/>
          <w:sz w:val="24"/>
          <w:szCs w:val="24"/>
        </w:rPr>
        <w:t xml:space="preserve">The data importer shall take </w:t>
      </w:r>
      <w:proofErr w:type="gramStart"/>
      <w:r w:rsidRPr="00A165B1">
        <w:rPr>
          <w:rFonts w:ascii="Times New Roman" w:eastAsia="Times New Roman" w:hAnsi="Times New Roman" w:cs="Times New Roman"/>
          <w:sz w:val="24"/>
          <w:szCs w:val="24"/>
        </w:rPr>
        <w:t>the measures</w:t>
      </w:r>
      <w:proofErr w:type="gramEnd"/>
      <w:r w:rsidRPr="00A165B1">
        <w:rPr>
          <w:rFonts w:ascii="Times New Roman" w:eastAsia="Times New Roman" w:hAnsi="Times New Roman" w:cs="Times New Roman"/>
          <w:sz w:val="24"/>
          <w:szCs w:val="24"/>
        </w:rPr>
        <w:t xml:space="preserve"> that guarantee the correct identification and authentication of the users.  The data importer shall establish a mechanism that permits the unequivocal and personalized identification of any user who tries to access the information system and the verification of his authorization.  The security document shall establish the frequency, which under no circumstances shall be less than yearly, with which the passwords shall be changed.  While in force, passwords shall be stored in an unintelligible way.</w:t>
      </w:r>
    </w:p>
    <w:p w14:paraId="2EE9DBB5" w14:textId="77777777" w:rsidR="00A165B1" w:rsidRPr="00A165B1" w:rsidRDefault="00A165B1" w:rsidP="00A165B1">
      <w:pPr>
        <w:spacing w:after="240" w:line="240" w:lineRule="auto"/>
        <w:jc w:val="both"/>
        <w:rPr>
          <w:rFonts w:ascii="Times New Roman" w:eastAsia="Times New Roman" w:hAnsi="Times New Roman" w:cs="Times New Roman"/>
          <w:b/>
          <w:sz w:val="24"/>
          <w:szCs w:val="24"/>
        </w:rPr>
      </w:pPr>
      <w:r w:rsidRPr="00A165B1">
        <w:rPr>
          <w:rFonts w:ascii="Times New Roman" w:eastAsia="Times New Roman" w:hAnsi="Times New Roman" w:cs="Times New Roman"/>
          <w:b/>
          <w:color w:val="000000"/>
          <w:sz w:val="24"/>
          <w:szCs w:val="24"/>
          <w:lang w:val="en-GB"/>
        </w:rPr>
        <w:t xml:space="preserve">Backup </w:t>
      </w:r>
      <w:r w:rsidRPr="00A165B1">
        <w:rPr>
          <w:rFonts w:ascii="Times New Roman" w:eastAsia="Times New Roman" w:hAnsi="Times New Roman" w:cs="Times New Roman"/>
          <w:b/>
          <w:sz w:val="24"/>
          <w:szCs w:val="24"/>
        </w:rPr>
        <w:t>Copies and Recovery:</w:t>
      </w:r>
    </w:p>
    <w:p w14:paraId="5C9E7D5A" w14:textId="77777777" w:rsidR="00A165B1" w:rsidRPr="00A165B1" w:rsidRDefault="00A165B1" w:rsidP="00A165B1">
      <w:pPr>
        <w:spacing w:after="240" w:line="240" w:lineRule="auto"/>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 xml:space="preserve">The security document shall </w:t>
      </w:r>
      <w:proofErr w:type="gramStart"/>
      <w:r w:rsidRPr="00A165B1">
        <w:rPr>
          <w:rFonts w:ascii="Times New Roman" w:eastAsia="Times New Roman" w:hAnsi="Times New Roman" w:cs="Times New Roman"/>
          <w:sz w:val="24"/>
          <w:szCs w:val="24"/>
        </w:rPr>
        <w:t>require</w:t>
      </w:r>
      <w:proofErr w:type="gramEnd"/>
      <w:r w:rsidRPr="00A165B1">
        <w:rPr>
          <w:rFonts w:ascii="Times New Roman" w:eastAsia="Times New Roman" w:hAnsi="Times New Roman" w:cs="Times New Roman"/>
          <w:sz w:val="24"/>
          <w:szCs w:val="24"/>
        </w:rPr>
        <w:t xml:space="preserve"> and the data importer shall ensure that: (1) backups are created at least weekly; and (2) data recovery procedures are implemented that enable their reconstruction to the original state at the moment the loss or destruction occurred, to the extent technically feasible. </w:t>
      </w:r>
    </w:p>
    <w:p w14:paraId="473BD44A" w14:textId="77777777" w:rsidR="00A165B1" w:rsidRPr="00A165B1" w:rsidRDefault="00A165B1" w:rsidP="00A165B1">
      <w:pPr>
        <w:spacing w:after="240" w:line="240" w:lineRule="auto"/>
        <w:jc w:val="both"/>
        <w:rPr>
          <w:rFonts w:ascii="Times New Roman" w:eastAsia="Times New Roman" w:hAnsi="Times New Roman" w:cs="Times New Roman"/>
          <w:b/>
          <w:sz w:val="24"/>
          <w:szCs w:val="24"/>
        </w:rPr>
      </w:pPr>
      <w:r w:rsidRPr="00A165B1">
        <w:rPr>
          <w:rFonts w:ascii="Times New Roman" w:eastAsia="Times New Roman" w:hAnsi="Times New Roman" w:cs="Times New Roman"/>
          <w:b/>
          <w:sz w:val="24"/>
          <w:szCs w:val="24"/>
        </w:rPr>
        <w:t>Security Officer:</w:t>
      </w:r>
    </w:p>
    <w:p w14:paraId="5D4BF89E" w14:textId="77777777" w:rsidR="00A165B1" w:rsidRPr="00A165B1" w:rsidRDefault="00A165B1" w:rsidP="00A165B1">
      <w:pPr>
        <w:spacing w:after="240" w:line="240" w:lineRule="auto"/>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The security document shall appoint one or several security officers responsible for implementing and monitoring compliance with the requirements of the security document. This appointment may be general for all the filing systems or processing of personal data or specific depending on the information systems used, which shall be clearly recorded in the security document.</w:t>
      </w:r>
    </w:p>
    <w:p w14:paraId="468DA827" w14:textId="77777777" w:rsidR="00A165B1" w:rsidRPr="00A165B1" w:rsidRDefault="00A165B1" w:rsidP="00A165B1">
      <w:pPr>
        <w:spacing w:after="240" w:line="240" w:lineRule="auto"/>
        <w:jc w:val="both"/>
        <w:rPr>
          <w:rFonts w:ascii="Times New Roman" w:eastAsia="Times New Roman" w:hAnsi="Times New Roman" w:cs="Times New Roman"/>
          <w:b/>
          <w:sz w:val="24"/>
          <w:szCs w:val="24"/>
        </w:rPr>
      </w:pPr>
      <w:r w:rsidRPr="00A165B1">
        <w:rPr>
          <w:rFonts w:ascii="Times New Roman" w:eastAsia="Times New Roman" w:hAnsi="Times New Roman" w:cs="Times New Roman"/>
          <w:b/>
          <w:sz w:val="24"/>
          <w:szCs w:val="24"/>
        </w:rPr>
        <w:t>Audit:</w:t>
      </w:r>
    </w:p>
    <w:p w14:paraId="4378C971" w14:textId="77777777" w:rsidR="00A165B1" w:rsidRPr="00A165B1" w:rsidRDefault="00A165B1" w:rsidP="00A165B1">
      <w:pPr>
        <w:spacing w:after="240" w:line="240" w:lineRule="auto"/>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 xml:space="preserve">The security document shall </w:t>
      </w:r>
      <w:proofErr w:type="gramStart"/>
      <w:r w:rsidRPr="00A165B1">
        <w:rPr>
          <w:rFonts w:ascii="Times New Roman" w:eastAsia="Times New Roman" w:hAnsi="Times New Roman" w:cs="Times New Roman"/>
          <w:sz w:val="24"/>
          <w:szCs w:val="24"/>
        </w:rPr>
        <w:t>require</w:t>
      </w:r>
      <w:proofErr w:type="gramEnd"/>
      <w:r w:rsidRPr="00A165B1">
        <w:rPr>
          <w:rFonts w:ascii="Times New Roman" w:eastAsia="Times New Roman" w:hAnsi="Times New Roman" w:cs="Times New Roman"/>
          <w:sz w:val="24"/>
          <w:szCs w:val="24"/>
        </w:rPr>
        <w:t xml:space="preserve"> and the data importer shall ensure that, at least every two years, an internal or external audit is conducted that verifies compliance with the security measures contained in the security document.</w:t>
      </w:r>
    </w:p>
    <w:p w14:paraId="0BD4D5C3" w14:textId="77777777" w:rsidR="00A165B1" w:rsidRPr="00A165B1" w:rsidRDefault="00A165B1" w:rsidP="00A165B1">
      <w:pPr>
        <w:spacing w:after="240" w:line="240" w:lineRule="auto"/>
        <w:jc w:val="both"/>
        <w:rPr>
          <w:rFonts w:ascii="Times New Roman" w:eastAsia="Times New Roman" w:hAnsi="Times New Roman" w:cs="Times New Roman"/>
          <w:b/>
          <w:sz w:val="24"/>
          <w:szCs w:val="24"/>
        </w:rPr>
      </w:pPr>
      <w:r w:rsidRPr="00A165B1">
        <w:rPr>
          <w:rFonts w:ascii="Times New Roman" w:eastAsia="Times New Roman" w:hAnsi="Times New Roman" w:cs="Times New Roman"/>
          <w:b/>
          <w:sz w:val="24"/>
          <w:szCs w:val="24"/>
        </w:rPr>
        <w:t>Management of media and documents:</w:t>
      </w:r>
    </w:p>
    <w:p w14:paraId="7F1947EB" w14:textId="77777777" w:rsidR="00A165B1" w:rsidRPr="00A165B1" w:rsidRDefault="00A165B1" w:rsidP="00A165B1">
      <w:pPr>
        <w:spacing w:after="240" w:line="240" w:lineRule="auto"/>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The security document shall require and the data importer shall ensure that a registration or inventory system for the entry of media containing Data shall be established permitting, directly or indirectly, identification of the type of document or media, as well as the date and time, the issuer, the number of documents or media included in the transmission, the type of information they contain, the method of transmission and the person responsible for receipt.</w:t>
      </w:r>
    </w:p>
    <w:p w14:paraId="07E8F76A" w14:textId="77777777" w:rsidR="00A165B1" w:rsidRPr="00A165B1" w:rsidRDefault="00A165B1" w:rsidP="00A165B1">
      <w:pPr>
        <w:keepNext/>
        <w:spacing w:after="240" w:line="240" w:lineRule="auto"/>
        <w:jc w:val="both"/>
        <w:rPr>
          <w:rFonts w:ascii="Times New Roman" w:eastAsia="Times New Roman" w:hAnsi="Times New Roman" w:cs="Times New Roman"/>
          <w:b/>
          <w:sz w:val="24"/>
          <w:szCs w:val="24"/>
        </w:rPr>
      </w:pPr>
      <w:r w:rsidRPr="00A165B1">
        <w:rPr>
          <w:rFonts w:ascii="Times New Roman" w:eastAsia="Times New Roman" w:hAnsi="Times New Roman" w:cs="Times New Roman"/>
          <w:b/>
          <w:sz w:val="24"/>
          <w:szCs w:val="24"/>
        </w:rPr>
        <w:t>Identification and authentication:</w:t>
      </w:r>
    </w:p>
    <w:p w14:paraId="0F68467F" w14:textId="77777777" w:rsidR="00A165B1" w:rsidRPr="00A165B1" w:rsidRDefault="00A165B1" w:rsidP="00A165B1">
      <w:pPr>
        <w:spacing w:after="0" w:line="240" w:lineRule="auto"/>
        <w:jc w:val="both"/>
        <w:rPr>
          <w:rFonts w:ascii="Times New Roman" w:eastAsia="Times New Roman" w:hAnsi="Times New Roman" w:cs="Times New Roman"/>
          <w:b/>
          <w:color w:val="000000"/>
          <w:sz w:val="24"/>
          <w:szCs w:val="24"/>
          <w:lang w:val="en-GB"/>
        </w:rPr>
      </w:pPr>
      <w:r w:rsidRPr="00A165B1">
        <w:rPr>
          <w:rFonts w:ascii="Times New Roman" w:eastAsia="Times New Roman" w:hAnsi="Times New Roman" w:cs="Times New Roman"/>
          <w:sz w:val="24"/>
          <w:szCs w:val="24"/>
        </w:rPr>
        <w:t xml:space="preserve">The security document shall </w:t>
      </w:r>
      <w:proofErr w:type="gramStart"/>
      <w:r w:rsidRPr="00A165B1">
        <w:rPr>
          <w:rFonts w:ascii="Times New Roman" w:eastAsia="Times New Roman" w:hAnsi="Times New Roman" w:cs="Times New Roman"/>
          <w:sz w:val="24"/>
          <w:szCs w:val="24"/>
        </w:rPr>
        <w:t>require</w:t>
      </w:r>
      <w:proofErr w:type="gramEnd"/>
      <w:r w:rsidRPr="00A165B1">
        <w:rPr>
          <w:rFonts w:ascii="Times New Roman" w:eastAsia="Times New Roman" w:hAnsi="Times New Roman" w:cs="Times New Roman"/>
          <w:sz w:val="24"/>
          <w:szCs w:val="24"/>
        </w:rPr>
        <w:t xml:space="preserve"> and the data importer shall establish a mechanism to limit unauthorized access to the Data, including updating the security document based on new or newly identified risks.</w:t>
      </w:r>
    </w:p>
    <w:p w14:paraId="2E653753" w14:textId="77777777" w:rsidR="00A165B1" w:rsidRPr="00A165B1" w:rsidRDefault="00A165B1" w:rsidP="00A165B1">
      <w:pPr>
        <w:spacing w:after="240" w:line="240" w:lineRule="auto"/>
        <w:jc w:val="both"/>
        <w:rPr>
          <w:rFonts w:ascii="Times New Roman" w:eastAsia="Times New Roman" w:hAnsi="Times New Roman" w:cs="Times New Roman"/>
          <w:b/>
          <w:sz w:val="24"/>
          <w:szCs w:val="24"/>
        </w:rPr>
      </w:pPr>
      <w:r w:rsidRPr="00A165B1">
        <w:rPr>
          <w:rFonts w:ascii="Times New Roman" w:eastAsia="Times New Roman" w:hAnsi="Times New Roman" w:cs="Times New Roman"/>
          <w:b/>
          <w:sz w:val="24"/>
          <w:szCs w:val="24"/>
          <w:lang w:val="en-GB"/>
        </w:rPr>
        <w:t xml:space="preserve">Physical </w:t>
      </w:r>
      <w:r w:rsidRPr="00A165B1">
        <w:rPr>
          <w:rFonts w:ascii="Times New Roman" w:eastAsia="Times New Roman" w:hAnsi="Times New Roman" w:cs="Times New Roman"/>
          <w:b/>
          <w:sz w:val="24"/>
          <w:szCs w:val="24"/>
        </w:rPr>
        <w:t>access control:</w:t>
      </w:r>
    </w:p>
    <w:p w14:paraId="7C084609" w14:textId="77777777" w:rsidR="00A165B1" w:rsidRPr="00A165B1" w:rsidRDefault="00A165B1" w:rsidP="00A165B1">
      <w:pPr>
        <w:spacing w:after="240" w:line="240" w:lineRule="auto"/>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 xml:space="preserve">The security document shall </w:t>
      </w:r>
      <w:proofErr w:type="gramStart"/>
      <w:r w:rsidRPr="00A165B1">
        <w:rPr>
          <w:rFonts w:ascii="Times New Roman" w:eastAsia="Times New Roman" w:hAnsi="Times New Roman" w:cs="Times New Roman"/>
          <w:sz w:val="24"/>
          <w:szCs w:val="24"/>
        </w:rPr>
        <w:t>require</w:t>
      </w:r>
      <w:proofErr w:type="gramEnd"/>
      <w:r w:rsidRPr="00A165B1">
        <w:rPr>
          <w:rFonts w:ascii="Times New Roman" w:eastAsia="Times New Roman" w:hAnsi="Times New Roman" w:cs="Times New Roman"/>
          <w:sz w:val="24"/>
          <w:szCs w:val="24"/>
        </w:rPr>
        <w:t xml:space="preserve"> and the data importer shall ensure that only the personnel authorized have access to the places housing the physical equipment that supports the information systems.</w:t>
      </w:r>
    </w:p>
    <w:p w14:paraId="6473D422" w14:textId="77777777" w:rsidR="00A165B1" w:rsidRPr="00A165B1" w:rsidRDefault="00A165B1" w:rsidP="00A165B1">
      <w:pPr>
        <w:spacing w:after="240" w:line="240" w:lineRule="auto"/>
        <w:jc w:val="both"/>
        <w:rPr>
          <w:rFonts w:ascii="Times New Roman" w:eastAsia="Times New Roman" w:hAnsi="Times New Roman" w:cs="Times New Roman"/>
          <w:b/>
          <w:sz w:val="24"/>
          <w:szCs w:val="24"/>
        </w:rPr>
      </w:pPr>
      <w:r w:rsidRPr="00A165B1">
        <w:rPr>
          <w:rFonts w:ascii="Times New Roman" w:eastAsia="Times New Roman" w:hAnsi="Times New Roman" w:cs="Times New Roman"/>
          <w:b/>
          <w:sz w:val="24"/>
          <w:szCs w:val="24"/>
        </w:rPr>
        <w:t>Record of incidents:</w:t>
      </w:r>
    </w:p>
    <w:p w14:paraId="4A9E08C6" w14:textId="77777777" w:rsidR="00A165B1" w:rsidRPr="00A165B1" w:rsidRDefault="00A165B1" w:rsidP="00A165B1">
      <w:pPr>
        <w:spacing w:after="240" w:line="240" w:lineRule="auto"/>
        <w:jc w:val="both"/>
        <w:rPr>
          <w:rFonts w:ascii="Times New Roman" w:eastAsia="Times New Roman" w:hAnsi="Times New Roman" w:cs="Times New Roman"/>
          <w:sz w:val="24"/>
          <w:szCs w:val="24"/>
        </w:rPr>
      </w:pPr>
      <w:r w:rsidRPr="00A165B1">
        <w:rPr>
          <w:rFonts w:ascii="Times New Roman" w:eastAsia="Times New Roman" w:hAnsi="Times New Roman" w:cs="Times New Roman"/>
          <w:sz w:val="24"/>
          <w:szCs w:val="24"/>
        </w:rPr>
        <w:t xml:space="preserve">The register shall provide the procedures for the recovery of data, indicating the person who executed the process, the data restored and, if appropriate, which data </w:t>
      </w:r>
      <w:proofErr w:type="gramStart"/>
      <w:r w:rsidRPr="00A165B1">
        <w:rPr>
          <w:rFonts w:ascii="Times New Roman" w:eastAsia="Times New Roman" w:hAnsi="Times New Roman" w:cs="Times New Roman"/>
          <w:sz w:val="24"/>
          <w:szCs w:val="24"/>
        </w:rPr>
        <w:t>have</w:t>
      </w:r>
      <w:proofErr w:type="gramEnd"/>
      <w:r w:rsidRPr="00A165B1">
        <w:rPr>
          <w:rFonts w:ascii="Times New Roman" w:eastAsia="Times New Roman" w:hAnsi="Times New Roman" w:cs="Times New Roman"/>
          <w:sz w:val="24"/>
          <w:szCs w:val="24"/>
        </w:rPr>
        <w:t xml:space="preserve"> had to be manually recorded in the recovery process.</w:t>
      </w:r>
    </w:p>
    <w:p w14:paraId="2BC36767" w14:textId="77777777" w:rsidR="00A165B1" w:rsidRPr="00A165B1" w:rsidRDefault="00A165B1" w:rsidP="00A165B1">
      <w:pPr>
        <w:spacing w:after="0"/>
        <w:ind w:left="4350"/>
        <w:rPr>
          <w:rFonts w:ascii="Times New Roman" w:eastAsia="Times New Roman" w:hAnsi="Times New Roman" w:cs="Times New Roman"/>
          <w:sz w:val="24"/>
          <w:szCs w:val="24"/>
        </w:rPr>
      </w:pPr>
      <w:r w:rsidRPr="00A165B1">
        <w:rPr>
          <w:rFonts w:ascii="Times New Roman" w:eastAsia="Times New Roman" w:hAnsi="Times New Roman" w:cs="Times New Roman"/>
          <w:noProof/>
          <w:sz w:val="24"/>
          <w:szCs w:val="24"/>
        </w:rPr>
        <mc:AlternateContent>
          <mc:Choice Requires="wpg">
            <w:drawing>
              <wp:inline distT="0" distB="0" distL="0" distR="0" wp14:anchorId="331B993C" wp14:editId="44D24FF0">
                <wp:extent cx="307492" cy="6769"/>
                <wp:effectExtent l="0" t="0" r="0" b="0"/>
                <wp:docPr id="41462" name="Group 41462"/>
                <wp:cNvGraphicFramePr/>
                <a:graphic xmlns:a="http://schemas.openxmlformats.org/drawingml/2006/main">
                  <a:graphicData uri="http://schemas.microsoft.com/office/word/2010/wordprocessingGroup">
                    <wpg:wgp>
                      <wpg:cNvGrpSpPr/>
                      <wpg:grpSpPr>
                        <a:xfrm>
                          <a:off x="0" y="0"/>
                          <a:ext cx="307492" cy="6769"/>
                          <a:chOff x="0" y="0"/>
                          <a:chExt cx="307492" cy="6769"/>
                        </a:xfrm>
                      </wpg:grpSpPr>
                      <wps:wsp>
                        <wps:cNvPr id="44028" name="Shape 44028"/>
                        <wps:cNvSpPr/>
                        <wps:spPr>
                          <a:xfrm>
                            <a:off x="0" y="0"/>
                            <a:ext cx="307492" cy="9144"/>
                          </a:xfrm>
                          <a:custGeom>
                            <a:avLst/>
                            <a:gdLst/>
                            <a:ahLst/>
                            <a:cxnLst/>
                            <a:rect l="0" t="0" r="0" b="0"/>
                            <a:pathLst>
                              <a:path w="307492" h="9144">
                                <a:moveTo>
                                  <a:pt x="0" y="0"/>
                                </a:moveTo>
                                <a:lnTo>
                                  <a:pt x="307492" y="0"/>
                                </a:lnTo>
                                <a:lnTo>
                                  <a:pt x="30749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0202A5B" id="Group 41462" o:spid="_x0000_s1026" style="width:24.2pt;height:.55pt;mso-position-horizontal-relative:char;mso-position-vertical-relative:line" coordsize="307492,6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">
                <v:shape id="Shape 44028" o:spid="_x0000_s1027" style="position:absolute;width:307492;height:9144;visibility:visible;mso-wrap-style:square;v-text-anchor:top" coordsize="3074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" path="m,l307492,r,9144l,9144,,e" fillcolor="black" stroked="f" strokeweight="0">
                  <v:stroke miterlimit="83231f" joinstyle="miter"/>
                  <v:path arrowok="t" textboxrect="0,0,307492,9144"/>
                </v:shape>
                <w10:anchorlock/>
              </v:group>
            </w:pict>
          </mc:Fallback>
        </mc:AlternateContent>
      </w:r>
    </w:p>
    <w:bookmarkEnd w:id="1"/>
    <w:p w14:paraId="02629B3C" w14:textId="75B52B83" w:rsidR="00A165B1" w:rsidRDefault="00A165B1" w:rsidP="00A165B1">
      <w:pPr>
        <w:rPr>
          <w:rFonts w:ascii="Times New Roman" w:eastAsia="Times New Roman" w:hAnsi="Times New Roman" w:cs="Times New Roman"/>
          <w:i/>
          <w:sz w:val="24"/>
          <w:szCs w:val="24"/>
        </w:rPr>
      </w:pPr>
    </w:p>
    <w:p w14:paraId="795633F6" w14:textId="77777777" w:rsidR="00755798" w:rsidRDefault="00755798" w:rsidP="00A165B1">
      <w:pPr>
        <w:rPr>
          <w:rFonts w:ascii="Times New Roman" w:eastAsia="Times New Roman" w:hAnsi="Times New Roman" w:cs="Times New Roman"/>
          <w:i/>
          <w:sz w:val="24"/>
          <w:szCs w:val="24"/>
        </w:rPr>
      </w:pPr>
    </w:p>
    <w:p w14:paraId="557D6827" w14:textId="77777777" w:rsidR="00755798" w:rsidRDefault="00755798" w:rsidP="00A165B1">
      <w:pPr>
        <w:rPr>
          <w:rFonts w:ascii="Times New Roman" w:eastAsia="Times New Roman" w:hAnsi="Times New Roman" w:cs="Times New Roman"/>
          <w:i/>
          <w:sz w:val="24"/>
          <w:szCs w:val="24"/>
        </w:rPr>
      </w:pPr>
    </w:p>
    <w:p w14:paraId="03DBB7E7" w14:textId="77777777" w:rsidR="00755798" w:rsidRDefault="00755798" w:rsidP="00A165B1">
      <w:pPr>
        <w:rPr>
          <w:rFonts w:ascii="Times New Roman" w:eastAsia="Times New Roman" w:hAnsi="Times New Roman" w:cs="Times New Roman"/>
          <w:i/>
          <w:sz w:val="24"/>
          <w:szCs w:val="24"/>
        </w:rPr>
      </w:pPr>
    </w:p>
    <w:p w14:paraId="493201E1" w14:textId="77777777" w:rsidR="00755798" w:rsidRDefault="00755798" w:rsidP="00A165B1">
      <w:pPr>
        <w:rPr>
          <w:rFonts w:ascii="Times New Roman" w:eastAsia="Times New Roman" w:hAnsi="Times New Roman" w:cs="Times New Roman"/>
          <w:i/>
          <w:sz w:val="24"/>
          <w:szCs w:val="24"/>
        </w:rPr>
      </w:pPr>
    </w:p>
    <w:p w14:paraId="06543849" w14:textId="77777777" w:rsidR="00755798" w:rsidRDefault="00755798" w:rsidP="00A165B1">
      <w:pPr>
        <w:rPr>
          <w:rFonts w:ascii="Times New Roman" w:eastAsia="Times New Roman" w:hAnsi="Times New Roman" w:cs="Times New Roman"/>
          <w:i/>
          <w:sz w:val="24"/>
          <w:szCs w:val="24"/>
        </w:rPr>
      </w:pPr>
    </w:p>
    <w:p w14:paraId="6478A007" w14:textId="77777777" w:rsidR="00755798" w:rsidRDefault="00755798" w:rsidP="00A165B1">
      <w:pPr>
        <w:rPr>
          <w:rFonts w:ascii="Times New Roman" w:eastAsia="Times New Roman" w:hAnsi="Times New Roman" w:cs="Times New Roman"/>
          <w:i/>
          <w:sz w:val="24"/>
          <w:szCs w:val="24"/>
        </w:rPr>
      </w:pPr>
    </w:p>
    <w:p w14:paraId="53E1C414" w14:textId="77777777" w:rsidR="00755798" w:rsidRDefault="00755798" w:rsidP="00A165B1">
      <w:pPr>
        <w:rPr>
          <w:rFonts w:ascii="Times New Roman" w:eastAsia="Times New Roman" w:hAnsi="Times New Roman" w:cs="Times New Roman"/>
          <w:i/>
          <w:sz w:val="24"/>
          <w:szCs w:val="24"/>
        </w:rPr>
      </w:pPr>
    </w:p>
    <w:p w14:paraId="10A0A63F" w14:textId="77777777" w:rsidR="00755798" w:rsidRDefault="00755798" w:rsidP="00A165B1">
      <w:pPr>
        <w:rPr>
          <w:rFonts w:ascii="Times New Roman" w:eastAsia="Times New Roman" w:hAnsi="Times New Roman" w:cs="Times New Roman"/>
          <w:i/>
          <w:sz w:val="24"/>
          <w:szCs w:val="24"/>
        </w:rPr>
      </w:pPr>
    </w:p>
    <w:p w14:paraId="3CAA1CEB" w14:textId="77777777" w:rsidR="00755798" w:rsidRDefault="00755798" w:rsidP="00A165B1">
      <w:pPr>
        <w:rPr>
          <w:rFonts w:ascii="Times New Roman" w:eastAsia="Times New Roman" w:hAnsi="Times New Roman" w:cs="Times New Roman"/>
          <w:i/>
          <w:sz w:val="24"/>
          <w:szCs w:val="24"/>
        </w:rPr>
      </w:pPr>
    </w:p>
    <w:p w14:paraId="3761B3EA" w14:textId="77777777" w:rsidR="00755798" w:rsidRDefault="00755798" w:rsidP="00A165B1">
      <w:pPr>
        <w:rPr>
          <w:rFonts w:ascii="Times New Roman" w:eastAsia="Times New Roman" w:hAnsi="Times New Roman" w:cs="Times New Roman"/>
          <w:i/>
          <w:sz w:val="24"/>
          <w:szCs w:val="24"/>
        </w:rPr>
      </w:pPr>
    </w:p>
    <w:p w14:paraId="41B528F0" w14:textId="77777777" w:rsidR="00755798" w:rsidRDefault="00755798" w:rsidP="00A165B1">
      <w:pPr>
        <w:rPr>
          <w:rFonts w:ascii="Times New Roman" w:eastAsia="Times New Roman" w:hAnsi="Times New Roman" w:cs="Times New Roman"/>
          <w:i/>
          <w:sz w:val="24"/>
          <w:szCs w:val="24"/>
        </w:rPr>
      </w:pPr>
    </w:p>
    <w:p w14:paraId="65B45452" w14:textId="77777777" w:rsidR="00755798" w:rsidRDefault="00755798" w:rsidP="00A165B1">
      <w:pPr>
        <w:rPr>
          <w:rFonts w:ascii="Times New Roman" w:eastAsia="Times New Roman" w:hAnsi="Times New Roman" w:cs="Times New Roman"/>
          <w:i/>
          <w:sz w:val="24"/>
          <w:szCs w:val="24"/>
        </w:rPr>
      </w:pPr>
    </w:p>
    <w:p w14:paraId="59E13CD4" w14:textId="77777777" w:rsidR="00755798" w:rsidRDefault="00755798" w:rsidP="00A165B1">
      <w:pPr>
        <w:rPr>
          <w:rFonts w:ascii="Times New Roman" w:eastAsia="Times New Roman" w:hAnsi="Times New Roman" w:cs="Times New Roman"/>
          <w:i/>
          <w:sz w:val="24"/>
          <w:szCs w:val="24"/>
        </w:rPr>
      </w:pPr>
    </w:p>
    <w:p w14:paraId="39BE9C70" w14:textId="77777777" w:rsidR="00755798" w:rsidRDefault="00755798" w:rsidP="00A165B1">
      <w:pPr>
        <w:rPr>
          <w:rFonts w:ascii="Times New Roman" w:eastAsia="Times New Roman" w:hAnsi="Times New Roman" w:cs="Times New Roman"/>
          <w:i/>
          <w:sz w:val="24"/>
          <w:szCs w:val="24"/>
        </w:rPr>
      </w:pPr>
    </w:p>
    <w:p w14:paraId="4CF3B7AA" w14:textId="77777777" w:rsidR="00755798" w:rsidRDefault="00755798" w:rsidP="00A165B1">
      <w:pPr>
        <w:rPr>
          <w:rFonts w:ascii="Times New Roman" w:eastAsia="Times New Roman" w:hAnsi="Times New Roman" w:cs="Times New Roman"/>
          <w:i/>
          <w:sz w:val="24"/>
          <w:szCs w:val="24"/>
        </w:rPr>
      </w:pPr>
    </w:p>
    <w:p w14:paraId="76F05F84" w14:textId="7E8D5485" w:rsidR="00755798" w:rsidRPr="00B6634F" w:rsidRDefault="00755798" w:rsidP="00755798">
      <w:pPr>
        <w:jc w:val="center"/>
        <w:rPr>
          <w:rFonts w:ascii="Times New Roman" w:eastAsia="Times New Roman" w:hAnsi="Times New Roman" w:cs="Times New Roman"/>
          <w:b/>
          <w:bCs/>
          <w:iCs/>
          <w:sz w:val="24"/>
          <w:szCs w:val="24"/>
        </w:rPr>
      </w:pPr>
      <w:bookmarkStart w:id="4" w:name="_Hlk207890071"/>
      <w:r w:rsidRPr="00B6634F">
        <w:rPr>
          <w:rFonts w:ascii="Times New Roman" w:eastAsia="Times New Roman" w:hAnsi="Times New Roman" w:cs="Times New Roman"/>
          <w:b/>
          <w:bCs/>
          <w:iCs/>
          <w:sz w:val="24"/>
          <w:szCs w:val="24"/>
        </w:rPr>
        <w:t>ANNEX III to the Turkish Standard Contractual Clauses</w:t>
      </w:r>
    </w:p>
    <w:p w14:paraId="40C661FB" w14:textId="3EF514C1" w:rsidR="00755798" w:rsidRPr="00B6634F" w:rsidRDefault="00755798" w:rsidP="00755798">
      <w:pPr>
        <w:jc w:val="center"/>
        <w:rPr>
          <w:rFonts w:ascii="Times New Roman" w:eastAsia="Times New Roman" w:hAnsi="Times New Roman" w:cs="Times New Roman"/>
          <w:b/>
          <w:bCs/>
          <w:iCs/>
          <w:sz w:val="24"/>
          <w:szCs w:val="24"/>
        </w:rPr>
      </w:pPr>
      <w:r w:rsidRPr="00B6634F">
        <w:rPr>
          <w:rFonts w:ascii="Times New Roman" w:eastAsia="Times New Roman" w:hAnsi="Times New Roman" w:cs="Times New Roman"/>
          <w:b/>
          <w:bCs/>
          <w:iCs/>
          <w:sz w:val="24"/>
          <w:szCs w:val="24"/>
        </w:rPr>
        <w:t>LIST OF SUB-PROCESSORS</w:t>
      </w:r>
    </w:p>
    <w:p w14:paraId="2BD64B8F" w14:textId="77777777" w:rsidR="00755798" w:rsidRPr="00B6634F" w:rsidRDefault="00755798" w:rsidP="00A165B1">
      <w:pPr>
        <w:rPr>
          <w:rFonts w:ascii="Times New Roman" w:eastAsia="Times New Roman" w:hAnsi="Times New Roman" w:cs="Times New Roman"/>
          <w:b/>
          <w:bCs/>
          <w:iCs/>
          <w:sz w:val="24"/>
          <w:szCs w:val="24"/>
        </w:rPr>
      </w:pPr>
      <w:r w:rsidRPr="00B6634F">
        <w:rPr>
          <w:rFonts w:ascii="Times New Roman" w:eastAsia="Times New Roman" w:hAnsi="Times New Roman" w:cs="Times New Roman"/>
          <w:b/>
          <w:bCs/>
          <w:iCs/>
          <w:sz w:val="24"/>
          <w:szCs w:val="24"/>
        </w:rPr>
        <w:t xml:space="preserve">MODULE TWO: Transfer controller to processor </w:t>
      </w:r>
    </w:p>
    <w:p w14:paraId="2EBB555F" w14:textId="15A9BD77" w:rsidR="00755798" w:rsidRPr="00B6634F" w:rsidRDefault="00755798" w:rsidP="00A165B1">
      <w:pPr>
        <w:rPr>
          <w:rFonts w:ascii="Times New Roman" w:eastAsia="Times New Roman" w:hAnsi="Times New Roman" w:cs="Times New Roman"/>
          <w:b/>
          <w:bCs/>
          <w:iCs/>
          <w:sz w:val="24"/>
          <w:szCs w:val="24"/>
        </w:rPr>
      </w:pPr>
      <w:r w:rsidRPr="00B6634F">
        <w:rPr>
          <w:rFonts w:ascii="Times New Roman" w:eastAsia="Times New Roman" w:hAnsi="Times New Roman" w:cs="Times New Roman"/>
          <w:b/>
          <w:bCs/>
          <w:iCs/>
          <w:sz w:val="24"/>
          <w:szCs w:val="24"/>
        </w:rPr>
        <w:t xml:space="preserve">MODULE THREE: Transfer processor to processor </w:t>
      </w:r>
    </w:p>
    <w:p w14:paraId="1FA3E945" w14:textId="77777777" w:rsidR="00755798" w:rsidRPr="00B6634F" w:rsidRDefault="00755798" w:rsidP="00A165B1">
      <w:pPr>
        <w:rPr>
          <w:rFonts w:ascii="Times New Roman" w:eastAsia="Times New Roman" w:hAnsi="Times New Roman" w:cs="Times New Roman"/>
          <w:iCs/>
          <w:sz w:val="24"/>
          <w:szCs w:val="24"/>
        </w:rPr>
      </w:pPr>
      <w:r w:rsidRPr="00B6634F">
        <w:rPr>
          <w:rFonts w:ascii="Times New Roman" w:eastAsia="Times New Roman" w:hAnsi="Times New Roman" w:cs="Times New Roman"/>
          <w:iCs/>
          <w:sz w:val="24"/>
          <w:szCs w:val="24"/>
        </w:rPr>
        <w:t xml:space="preserve">EXPLANATORY NOTE: </w:t>
      </w:r>
    </w:p>
    <w:p w14:paraId="1014F4C6" w14:textId="77777777" w:rsidR="00755798" w:rsidRPr="00B6634F" w:rsidRDefault="00755798" w:rsidP="00A165B1">
      <w:pPr>
        <w:rPr>
          <w:rFonts w:ascii="Times New Roman" w:eastAsia="Times New Roman" w:hAnsi="Times New Roman" w:cs="Times New Roman"/>
          <w:iCs/>
          <w:sz w:val="24"/>
          <w:szCs w:val="24"/>
        </w:rPr>
      </w:pPr>
      <w:r w:rsidRPr="00B6634F">
        <w:rPr>
          <w:rFonts w:ascii="Times New Roman" w:eastAsia="Times New Roman" w:hAnsi="Times New Roman" w:cs="Times New Roman"/>
          <w:iCs/>
          <w:sz w:val="24"/>
          <w:szCs w:val="24"/>
        </w:rPr>
        <w:t xml:space="preserve">This Annex must be completed for Modules Two and Three, in case of the specific </w:t>
      </w:r>
      <w:proofErr w:type="spellStart"/>
      <w:r w:rsidRPr="00B6634F">
        <w:rPr>
          <w:rFonts w:ascii="Times New Roman" w:eastAsia="Times New Roman" w:hAnsi="Times New Roman" w:cs="Times New Roman"/>
          <w:iCs/>
          <w:sz w:val="24"/>
          <w:szCs w:val="24"/>
        </w:rPr>
        <w:t>authorisation</w:t>
      </w:r>
      <w:proofErr w:type="spellEnd"/>
      <w:r w:rsidRPr="00B6634F">
        <w:rPr>
          <w:rFonts w:ascii="Times New Roman" w:eastAsia="Times New Roman" w:hAnsi="Times New Roman" w:cs="Times New Roman"/>
          <w:iCs/>
          <w:sz w:val="24"/>
          <w:szCs w:val="24"/>
        </w:rPr>
        <w:t xml:space="preserve"> of sub-processors (Clause 9(a), Option 1). </w:t>
      </w:r>
    </w:p>
    <w:p w14:paraId="1E0E5A61" w14:textId="77777777" w:rsidR="00755798" w:rsidRPr="00B6634F" w:rsidRDefault="00755798" w:rsidP="00A165B1">
      <w:pPr>
        <w:rPr>
          <w:rFonts w:ascii="Times New Roman" w:eastAsia="Times New Roman" w:hAnsi="Times New Roman" w:cs="Times New Roman"/>
          <w:iCs/>
          <w:sz w:val="24"/>
          <w:szCs w:val="24"/>
        </w:rPr>
      </w:pPr>
      <w:r w:rsidRPr="00B6634F">
        <w:rPr>
          <w:rFonts w:ascii="Times New Roman" w:eastAsia="Times New Roman" w:hAnsi="Times New Roman" w:cs="Times New Roman"/>
          <w:iCs/>
          <w:sz w:val="24"/>
          <w:szCs w:val="24"/>
        </w:rPr>
        <w:t xml:space="preserve">The controller has </w:t>
      </w:r>
      <w:proofErr w:type="spellStart"/>
      <w:r w:rsidRPr="00B6634F">
        <w:rPr>
          <w:rFonts w:ascii="Times New Roman" w:eastAsia="Times New Roman" w:hAnsi="Times New Roman" w:cs="Times New Roman"/>
          <w:iCs/>
          <w:sz w:val="24"/>
          <w:szCs w:val="24"/>
        </w:rPr>
        <w:t>authorised</w:t>
      </w:r>
      <w:proofErr w:type="spellEnd"/>
      <w:r w:rsidRPr="00B6634F">
        <w:rPr>
          <w:rFonts w:ascii="Times New Roman" w:eastAsia="Times New Roman" w:hAnsi="Times New Roman" w:cs="Times New Roman"/>
          <w:iCs/>
          <w:sz w:val="24"/>
          <w:szCs w:val="24"/>
        </w:rPr>
        <w:t xml:space="preserve"> the use of the following sub-processors: </w:t>
      </w:r>
    </w:p>
    <w:tbl>
      <w:tblPr>
        <w:tblStyle w:val="TableGrid"/>
        <w:tblW w:w="0" w:type="auto"/>
        <w:tblLook w:val="04A0" w:firstRow="1" w:lastRow="0" w:firstColumn="1" w:lastColumn="0" w:noHBand="0" w:noVBand="1"/>
      </w:tblPr>
      <w:tblGrid>
        <w:gridCol w:w="4675"/>
        <w:gridCol w:w="4675"/>
      </w:tblGrid>
      <w:tr w:rsidR="00755798" w:rsidRPr="00B6634F" w14:paraId="4AB07E97" w14:textId="77777777">
        <w:tc>
          <w:tcPr>
            <w:tcW w:w="4675" w:type="dxa"/>
          </w:tcPr>
          <w:p w14:paraId="09EDF29A" w14:textId="236405B1" w:rsidR="00755798" w:rsidRPr="00B6634F" w:rsidRDefault="00755798" w:rsidP="00A165B1">
            <w:pPr>
              <w:rPr>
                <w:rFonts w:ascii="Times New Roman" w:eastAsia="Times New Roman" w:hAnsi="Times New Roman" w:cs="Times New Roman"/>
                <w:iCs/>
                <w:sz w:val="24"/>
                <w:szCs w:val="24"/>
              </w:rPr>
            </w:pPr>
            <w:r w:rsidRPr="00B6634F">
              <w:rPr>
                <w:rFonts w:ascii="Times New Roman" w:eastAsia="Times New Roman" w:hAnsi="Times New Roman" w:cs="Times New Roman"/>
                <w:iCs/>
                <w:sz w:val="24"/>
                <w:szCs w:val="24"/>
              </w:rPr>
              <w:t>Company Name</w:t>
            </w:r>
          </w:p>
        </w:tc>
        <w:tc>
          <w:tcPr>
            <w:tcW w:w="4675" w:type="dxa"/>
          </w:tcPr>
          <w:p w14:paraId="0880A7C2" w14:textId="04E715FA" w:rsidR="00755798" w:rsidRPr="00B6634F" w:rsidRDefault="00755798" w:rsidP="00A165B1">
            <w:pPr>
              <w:rPr>
                <w:rFonts w:ascii="Times New Roman" w:eastAsia="Times New Roman" w:hAnsi="Times New Roman" w:cs="Times New Roman"/>
                <w:iCs/>
                <w:sz w:val="24"/>
                <w:szCs w:val="24"/>
              </w:rPr>
            </w:pPr>
            <w:r w:rsidRPr="00B6634F">
              <w:rPr>
                <w:rFonts w:ascii="Times New Roman" w:eastAsia="Times New Roman" w:hAnsi="Times New Roman" w:cs="Times New Roman"/>
                <w:iCs/>
                <w:sz w:val="24"/>
                <w:szCs w:val="24"/>
              </w:rPr>
              <w:t>Company name from the Order or, where there is an Agreement between the Parties applicable hereto, from the Agreement</w:t>
            </w:r>
          </w:p>
        </w:tc>
      </w:tr>
      <w:tr w:rsidR="00755798" w:rsidRPr="00B6634F" w14:paraId="053B1559" w14:textId="77777777">
        <w:tc>
          <w:tcPr>
            <w:tcW w:w="4675" w:type="dxa"/>
          </w:tcPr>
          <w:p w14:paraId="6FF53AC6" w14:textId="114CA0D8" w:rsidR="00755798" w:rsidRPr="00B6634F" w:rsidRDefault="00755798" w:rsidP="00A165B1">
            <w:pPr>
              <w:rPr>
                <w:rFonts w:ascii="Times New Roman" w:eastAsia="Times New Roman" w:hAnsi="Times New Roman" w:cs="Times New Roman"/>
                <w:iCs/>
                <w:sz w:val="24"/>
                <w:szCs w:val="24"/>
              </w:rPr>
            </w:pPr>
            <w:r w:rsidRPr="00B6634F">
              <w:rPr>
                <w:rFonts w:ascii="Times New Roman" w:eastAsia="Times New Roman" w:hAnsi="Times New Roman" w:cs="Times New Roman"/>
                <w:iCs/>
                <w:sz w:val="24"/>
                <w:szCs w:val="24"/>
              </w:rPr>
              <w:t>Company Address</w:t>
            </w:r>
          </w:p>
        </w:tc>
        <w:tc>
          <w:tcPr>
            <w:tcW w:w="4675" w:type="dxa"/>
          </w:tcPr>
          <w:p w14:paraId="2DDCA88E" w14:textId="11379B9F" w:rsidR="00755798" w:rsidRPr="00B6634F" w:rsidRDefault="00755798" w:rsidP="00A165B1">
            <w:pPr>
              <w:rPr>
                <w:rFonts w:ascii="Times New Roman" w:eastAsia="Times New Roman" w:hAnsi="Times New Roman" w:cs="Times New Roman"/>
                <w:iCs/>
                <w:sz w:val="24"/>
                <w:szCs w:val="24"/>
              </w:rPr>
            </w:pPr>
            <w:r w:rsidRPr="00B6634F">
              <w:rPr>
                <w:rFonts w:ascii="Times New Roman" w:eastAsia="Times New Roman" w:hAnsi="Times New Roman" w:cs="Times New Roman"/>
                <w:iCs/>
                <w:sz w:val="24"/>
                <w:szCs w:val="24"/>
              </w:rPr>
              <w:t>Company address from the Order or, where there is an Agreement between the Parties applicable hereto, from the Agreement</w:t>
            </w:r>
          </w:p>
        </w:tc>
      </w:tr>
      <w:tr w:rsidR="00755798" w:rsidRPr="00B6634F" w14:paraId="75A53C62" w14:textId="77777777">
        <w:tc>
          <w:tcPr>
            <w:tcW w:w="4675" w:type="dxa"/>
          </w:tcPr>
          <w:p w14:paraId="46AEAEEE" w14:textId="1EA817C7" w:rsidR="00755798" w:rsidRPr="00B6634F" w:rsidRDefault="00755798" w:rsidP="00A165B1">
            <w:pPr>
              <w:rPr>
                <w:rFonts w:ascii="Times New Roman" w:eastAsia="Times New Roman" w:hAnsi="Times New Roman" w:cs="Times New Roman"/>
                <w:iCs/>
                <w:sz w:val="24"/>
                <w:szCs w:val="24"/>
              </w:rPr>
            </w:pPr>
            <w:r w:rsidRPr="00B6634F">
              <w:rPr>
                <w:rFonts w:ascii="Times New Roman" w:eastAsia="Times New Roman" w:hAnsi="Times New Roman" w:cs="Times New Roman"/>
                <w:iCs/>
                <w:sz w:val="24"/>
                <w:szCs w:val="24"/>
              </w:rPr>
              <w:t>Company Role (Controller or Processor or Both)</w:t>
            </w:r>
          </w:p>
        </w:tc>
        <w:tc>
          <w:tcPr>
            <w:tcW w:w="4675" w:type="dxa"/>
          </w:tcPr>
          <w:p w14:paraId="3679B1C2" w14:textId="32C6691F" w:rsidR="00755798" w:rsidRPr="00B6634F" w:rsidRDefault="00755798" w:rsidP="00A165B1">
            <w:pPr>
              <w:rPr>
                <w:rFonts w:ascii="Times New Roman" w:eastAsia="Times New Roman" w:hAnsi="Times New Roman" w:cs="Times New Roman"/>
                <w:iCs/>
                <w:sz w:val="24"/>
                <w:szCs w:val="24"/>
              </w:rPr>
            </w:pPr>
            <w:r w:rsidRPr="00B6634F">
              <w:rPr>
                <w:rFonts w:ascii="Times New Roman" w:eastAsia="Times New Roman" w:hAnsi="Times New Roman" w:cs="Times New Roman"/>
                <w:iCs/>
                <w:sz w:val="24"/>
                <w:szCs w:val="24"/>
              </w:rPr>
              <w:t>Controller</w:t>
            </w:r>
          </w:p>
        </w:tc>
      </w:tr>
      <w:tr w:rsidR="00755798" w:rsidRPr="00B6634F" w14:paraId="482D5A5E" w14:textId="77777777">
        <w:tc>
          <w:tcPr>
            <w:tcW w:w="4675" w:type="dxa"/>
          </w:tcPr>
          <w:p w14:paraId="5F0A84CB" w14:textId="4AAFEF5E" w:rsidR="00755798" w:rsidRPr="00B6634F" w:rsidRDefault="00755798" w:rsidP="00A165B1">
            <w:pPr>
              <w:rPr>
                <w:rFonts w:ascii="Times New Roman" w:eastAsia="Times New Roman" w:hAnsi="Times New Roman" w:cs="Times New Roman"/>
                <w:iCs/>
                <w:sz w:val="24"/>
                <w:szCs w:val="24"/>
              </w:rPr>
            </w:pPr>
            <w:r w:rsidRPr="00B6634F">
              <w:rPr>
                <w:rFonts w:ascii="Times New Roman" w:eastAsia="Times New Roman" w:hAnsi="Times New Roman" w:cs="Times New Roman"/>
                <w:iCs/>
                <w:sz w:val="24"/>
                <w:szCs w:val="24"/>
              </w:rPr>
              <w:t>Contact Person Name</w:t>
            </w:r>
          </w:p>
        </w:tc>
        <w:tc>
          <w:tcPr>
            <w:tcW w:w="4675" w:type="dxa"/>
          </w:tcPr>
          <w:p w14:paraId="31955011" w14:textId="654BF9AA" w:rsidR="00755798" w:rsidRPr="00B6634F" w:rsidRDefault="00755798" w:rsidP="00A165B1">
            <w:pPr>
              <w:rPr>
                <w:rFonts w:ascii="Times New Roman" w:eastAsia="Times New Roman" w:hAnsi="Times New Roman" w:cs="Times New Roman"/>
                <w:iCs/>
                <w:sz w:val="24"/>
                <w:szCs w:val="24"/>
              </w:rPr>
            </w:pPr>
            <w:r w:rsidRPr="00B6634F">
              <w:rPr>
                <w:rFonts w:ascii="Times New Roman" w:eastAsia="Times New Roman" w:hAnsi="Times New Roman" w:cs="Times New Roman"/>
                <w:iCs/>
                <w:sz w:val="24"/>
                <w:szCs w:val="24"/>
              </w:rPr>
              <w:t>To be provided upon request</w:t>
            </w:r>
          </w:p>
        </w:tc>
      </w:tr>
      <w:tr w:rsidR="00755798" w:rsidRPr="00B6634F" w14:paraId="4D15F1FE" w14:textId="77777777">
        <w:tc>
          <w:tcPr>
            <w:tcW w:w="4675" w:type="dxa"/>
          </w:tcPr>
          <w:p w14:paraId="6500EFCF" w14:textId="06389112" w:rsidR="00755798" w:rsidRPr="00B6634F" w:rsidRDefault="00755798" w:rsidP="00A165B1">
            <w:pPr>
              <w:rPr>
                <w:rFonts w:ascii="Times New Roman" w:eastAsia="Times New Roman" w:hAnsi="Times New Roman" w:cs="Times New Roman"/>
                <w:iCs/>
                <w:sz w:val="24"/>
                <w:szCs w:val="24"/>
              </w:rPr>
            </w:pPr>
            <w:r w:rsidRPr="00B6634F">
              <w:rPr>
                <w:rFonts w:ascii="Times New Roman" w:eastAsia="Times New Roman" w:hAnsi="Times New Roman" w:cs="Times New Roman"/>
                <w:iCs/>
                <w:sz w:val="24"/>
                <w:szCs w:val="24"/>
              </w:rPr>
              <w:t>Contact Person Position/Title</w:t>
            </w:r>
          </w:p>
        </w:tc>
        <w:tc>
          <w:tcPr>
            <w:tcW w:w="4675" w:type="dxa"/>
          </w:tcPr>
          <w:p w14:paraId="6FFCB76E" w14:textId="66E44F33" w:rsidR="00755798" w:rsidRPr="00B6634F" w:rsidRDefault="00755798" w:rsidP="00A165B1">
            <w:pPr>
              <w:rPr>
                <w:rFonts w:ascii="Times New Roman" w:eastAsia="Times New Roman" w:hAnsi="Times New Roman" w:cs="Times New Roman"/>
                <w:iCs/>
                <w:sz w:val="24"/>
                <w:szCs w:val="24"/>
              </w:rPr>
            </w:pPr>
            <w:r w:rsidRPr="00B6634F">
              <w:rPr>
                <w:rFonts w:ascii="Times New Roman" w:eastAsia="Times New Roman" w:hAnsi="Times New Roman" w:cs="Times New Roman"/>
                <w:iCs/>
                <w:sz w:val="24"/>
                <w:szCs w:val="24"/>
              </w:rPr>
              <w:t>To be provided upon request</w:t>
            </w:r>
          </w:p>
        </w:tc>
      </w:tr>
      <w:tr w:rsidR="00755798" w:rsidRPr="00B6634F" w14:paraId="1A609C44" w14:textId="77777777">
        <w:tc>
          <w:tcPr>
            <w:tcW w:w="4675" w:type="dxa"/>
          </w:tcPr>
          <w:p w14:paraId="2EF030D5" w14:textId="1E1825B5" w:rsidR="00755798" w:rsidRPr="00B6634F" w:rsidRDefault="00755798" w:rsidP="00A165B1">
            <w:pPr>
              <w:rPr>
                <w:rFonts w:ascii="Times New Roman" w:eastAsia="Times New Roman" w:hAnsi="Times New Roman" w:cs="Times New Roman"/>
                <w:iCs/>
                <w:sz w:val="24"/>
                <w:szCs w:val="24"/>
              </w:rPr>
            </w:pPr>
            <w:r w:rsidRPr="00B6634F">
              <w:rPr>
                <w:rFonts w:ascii="Times New Roman" w:eastAsia="Times New Roman" w:hAnsi="Times New Roman" w:cs="Times New Roman"/>
                <w:iCs/>
                <w:sz w:val="24"/>
                <w:szCs w:val="24"/>
              </w:rPr>
              <w:t>Contact Person Email and/or Telephone Number</w:t>
            </w:r>
          </w:p>
        </w:tc>
        <w:tc>
          <w:tcPr>
            <w:tcW w:w="4675" w:type="dxa"/>
          </w:tcPr>
          <w:p w14:paraId="4F8E1FA3" w14:textId="789CA844" w:rsidR="00755798" w:rsidRPr="00B6634F" w:rsidRDefault="00755798" w:rsidP="00A165B1">
            <w:pPr>
              <w:rPr>
                <w:rFonts w:ascii="Times New Roman" w:eastAsia="Times New Roman" w:hAnsi="Times New Roman" w:cs="Times New Roman"/>
                <w:iCs/>
                <w:sz w:val="24"/>
                <w:szCs w:val="24"/>
              </w:rPr>
            </w:pPr>
            <w:r w:rsidRPr="00B6634F">
              <w:rPr>
                <w:rFonts w:ascii="Times New Roman" w:eastAsia="Times New Roman" w:hAnsi="Times New Roman" w:cs="Times New Roman"/>
                <w:iCs/>
                <w:sz w:val="24"/>
                <w:szCs w:val="24"/>
              </w:rPr>
              <w:t>To be provided upon request</w:t>
            </w:r>
          </w:p>
        </w:tc>
      </w:tr>
      <w:tr w:rsidR="00755798" w:rsidRPr="00B6634F" w14:paraId="3C9B9EE4" w14:textId="77777777">
        <w:tc>
          <w:tcPr>
            <w:tcW w:w="4675" w:type="dxa"/>
          </w:tcPr>
          <w:p w14:paraId="6BD4E4F2" w14:textId="02472ED8" w:rsidR="00755798" w:rsidRPr="00B6634F" w:rsidRDefault="00755798" w:rsidP="00A165B1">
            <w:pPr>
              <w:rPr>
                <w:rFonts w:ascii="Times New Roman" w:eastAsia="Times New Roman" w:hAnsi="Times New Roman" w:cs="Times New Roman"/>
                <w:iCs/>
                <w:sz w:val="24"/>
                <w:szCs w:val="24"/>
              </w:rPr>
            </w:pPr>
            <w:r w:rsidRPr="00B6634F">
              <w:rPr>
                <w:rFonts w:ascii="Times New Roman" w:eastAsia="Times New Roman" w:hAnsi="Times New Roman" w:cs="Times New Roman"/>
                <w:iCs/>
                <w:sz w:val="24"/>
                <w:szCs w:val="24"/>
              </w:rPr>
              <w:t xml:space="preserve">Description of processing (including a clear delimitation of responsibilities in case several sub-processors are </w:t>
            </w:r>
            <w:proofErr w:type="spellStart"/>
            <w:r w:rsidRPr="00B6634F">
              <w:rPr>
                <w:rFonts w:ascii="Times New Roman" w:eastAsia="Times New Roman" w:hAnsi="Times New Roman" w:cs="Times New Roman"/>
                <w:iCs/>
                <w:sz w:val="24"/>
                <w:szCs w:val="24"/>
              </w:rPr>
              <w:t>authorised</w:t>
            </w:r>
            <w:proofErr w:type="spellEnd"/>
            <w:r w:rsidRPr="00B6634F">
              <w:rPr>
                <w:rFonts w:ascii="Times New Roman" w:eastAsia="Times New Roman" w:hAnsi="Times New Roman" w:cs="Times New Roman"/>
                <w:iCs/>
                <w:sz w:val="24"/>
                <w:szCs w:val="24"/>
              </w:rPr>
              <w:t>)</w:t>
            </w:r>
          </w:p>
        </w:tc>
        <w:tc>
          <w:tcPr>
            <w:tcW w:w="4675" w:type="dxa"/>
          </w:tcPr>
          <w:p w14:paraId="61600B3A" w14:textId="2239CA4F" w:rsidR="00755798" w:rsidRPr="00B6634F" w:rsidRDefault="00755798" w:rsidP="00A165B1">
            <w:pPr>
              <w:rPr>
                <w:rFonts w:ascii="Times New Roman" w:eastAsia="Times New Roman" w:hAnsi="Times New Roman" w:cs="Times New Roman"/>
                <w:iCs/>
                <w:sz w:val="24"/>
                <w:szCs w:val="24"/>
              </w:rPr>
            </w:pPr>
            <w:r w:rsidRPr="00B6634F">
              <w:rPr>
                <w:rFonts w:ascii="Times New Roman" w:eastAsia="Times New Roman" w:hAnsi="Times New Roman" w:cs="Times New Roman"/>
                <w:iCs/>
                <w:sz w:val="24"/>
                <w:szCs w:val="24"/>
              </w:rPr>
              <w:t>Providing the sub-processing services as covered in the Order</w:t>
            </w:r>
          </w:p>
        </w:tc>
      </w:tr>
      <w:bookmarkEnd w:id="4"/>
    </w:tbl>
    <w:p w14:paraId="6A20E835" w14:textId="611281E7" w:rsidR="00755798" w:rsidRPr="00B6634F" w:rsidRDefault="00755798" w:rsidP="00A165B1">
      <w:pPr>
        <w:rPr>
          <w:rFonts w:ascii="Times New Roman" w:eastAsia="Times New Roman" w:hAnsi="Times New Roman" w:cs="Times New Roman"/>
          <w:iCs/>
          <w:sz w:val="24"/>
          <w:szCs w:val="24"/>
        </w:rPr>
      </w:pPr>
    </w:p>
    <w:sectPr w:rsidR="00755798" w:rsidRPr="00B6634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F96DE" w14:textId="77777777" w:rsidR="00F15BA0" w:rsidRDefault="00F15BA0" w:rsidP="00E7489A">
      <w:pPr>
        <w:spacing w:after="0" w:line="240" w:lineRule="auto"/>
      </w:pPr>
      <w:r>
        <w:separator/>
      </w:r>
    </w:p>
  </w:endnote>
  <w:endnote w:type="continuationSeparator" w:id="0">
    <w:p w14:paraId="7333D8CE" w14:textId="77777777" w:rsidR="00F15BA0" w:rsidRDefault="00F15BA0" w:rsidP="00E7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DDEF1" w14:textId="77777777" w:rsidR="00A8236F" w:rsidRDefault="00A82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7067670"/>
      <w:docPartObj>
        <w:docPartGallery w:val="Page Numbers (Bottom of Page)"/>
        <w:docPartUnique/>
      </w:docPartObj>
    </w:sdtPr>
    <w:sdtEndPr>
      <w:rPr>
        <w:noProof/>
      </w:rPr>
    </w:sdtEndPr>
    <w:sdtContent>
      <w:p w14:paraId="5272DF3B" w14:textId="0BEE5F49" w:rsidR="00A8236F" w:rsidRDefault="00A823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00CEC1" w14:textId="42E47BEC" w:rsidR="007A141E" w:rsidRPr="007A141E" w:rsidRDefault="007A141E">
    <w:pPr>
      <w:pStyle w:val="Footer"/>
      <w:rPr>
        <w:i/>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C995F" w14:textId="77777777" w:rsidR="00A8236F" w:rsidRDefault="00A82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8D661" w14:textId="77777777" w:rsidR="00F15BA0" w:rsidRDefault="00F15BA0" w:rsidP="00E7489A">
      <w:pPr>
        <w:spacing w:after="0" w:line="240" w:lineRule="auto"/>
      </w:pPr>
      <w:r>
        <w:separator/>
      </w:r>
    </w:p>
  </w:footnote>
  <w:footnote w:type="continuationSeparator" w:id="0">
    <w:p w14:paraId="57C62A30" w14:textId="77777777" w:rsidR="00F15BA0" w:rsidRDefault="00F15BA0" w:rsidP="00E74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183D8" w14:textId="77777777" w:rsidR="00A8236F" w:rsidRDefault="00A823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B1EE" w14:textId="77777777" w:rsidR="00A8236F" w:rsidRDefault="00A823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6D941" w14:textId="77777777" w:rsidR="00A8236F" w:rsidRDefault="00A82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8120A"/>
    <w:multiLevelType w:val="hybridMultilevel"/>
    <w:tmpl w:val="8696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A4C0E"/>
    <w:multiLevelType w:val="hybridMultilevel"/>
    <w:tmpl w:val="8556AD7A"/>
    <w:lvl w:ilvl="0" w:tplc="4C666C38">
      <w:start w:val="1"/>
      <w:numFmt w:val="lowerLetter"/>
      <w:lvlText w:val="(%1)"/>
      <w:lvlJc w:val="left"/>
      <w:pPr>
        <w:ind w:left="1890" w:hanging="360"/>
      </w:pPr>
      <w:rPr>
        <w:rFonts w:ascii="Times New Roman" w:hAnsi="Times New Roman" w:hint="default"/>
        <w:b w:val="0"/>
        <w:i w:val="0"/>
        <w:sz w:val="24"/>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20080202"/>
    <w:multiLevelType w:val="hybridMultilevel"/>
    <w:tmpl w:val="76F4F132"/>
    <w:lvl w:ilvl="0" w:tplc="1688E0F4">
      <w:start w:val="1"/>
      <w:numFmt w:val="lowerLetter"/>
      <w:lvlText w:val="(%1)"/>
      <w:lvlJc w:val="left"/>
      <w:pPr>
        <w:ind w:left="720" w:firstLine="0"/>
      </w:pPr>
      <w:rPr>
        <w:rFonts w:ascii="Times New Roman" w:hAnsi="Times New Roman" w:hint="default"/>
        <w:b w:val="0"/>
        <w:i w:val="0"/>
        <w:sz w:val="24"/>
      </w:rPr>
    </w:lvl>
    <w:lvl w:ilvl="1" w:tplc="0409001B">
      <w:start w:val="1"/>
      <w:numFmt w:val="lowerRoman"/>
      <w:lvlText w:val="%2."/>
      <w:lvlJc w:val="righ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27BA4888"/>
    <w:multiLevelType w:val="hybridMultilevel"/>
    <w:tmpl w:val="4288CB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6A1975"/>
    <w:multiLevelType w:val="hybridMultilevel"/>
    <w:tmpl w:val="8556AD7A"/>
    <w:lvl w:ilvl="0" w:tplc="4C666C38">
      <w:start w:val="1"/>
      <w:numFmt w:val="lowerLetter"/>
      <w:lvlText w:val="(%1)"/>
      <w:lvlJc w:val="left"/>
      <w:pPr>
        <w:ind w:left="1890" w:hanging="360"/>
      </w:pPr>
      <w:rPr>
        <w:rFonts w:ascii="Times New Roman" w:hAnsi="Times New Roman" w:hint="default"/>
        <w:b w:val="0"/>
        <w:i w:val="0"/>
        <w:sz w:val="24"/>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3E3946C3"/>
    <w:multiLevelType w:val="hybridMultilevel"/>
    <w:tmpl w:val="D9FE68E2"/>
    <w:lvl w:ilvl="0" w:tplc="32D68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DA2B44"/>
    <w:multiLevelType w:val="hybridMultilevel"/>
    <w:tmpl w:val="30988E66"/>
    <w:lvl w:ilvl="0" w:tplc="4DE0DB26">
      <w:start w:val="1"/>
      <w:numFmt w:val="bullet"/>
      <w:lvlText w:val="•"/>
      <w:lvlJc w:val="left"/>
      <w:pPr>
        <w:tabs>
          <w:tab w:val="num" w:pos="720"/>
        </w:tabs>
        <w:ind w:left="720" w:hanging="360"/>
      </w:pPr>
      <w:rPr>
        <w:rFonts w:ascii="Arial" w:hAnsi="Arial" w:hint="default"/>
      </w:rPr>
    </w:lvl>
    <w:lvl w:ilvl="1" w:tplc="D99E2936" w:tentative="1">
      <w:start w:val="1"/>
      <w:numFmt w:val="bullet"/>
      <w:lvlText w:val="•"/>
      <w:lvlJc w:val="left"/>
      <w:pPr>
        <w:tabs>
          <w:tab w:val="num" w:pos="1440"/>
        </w:tabs>
        <w:ind w:left="1440" w:hanging="360"/>
      </w:pPr>
      <w:rPr>
        <w:rFonts w:ascii="Arial" w:hAnsi="Arial" w:hint="default"/>
      </w:rPr>
    </w:lvl>
    <w:lvl w:ilvl="2" w:tplc="75FA9A86" w:tentative="1">
      <w:start w:val="1"/>
      <w:numFmt w:val="bullet"/>
      <w:lvlText w:val="•"/>
      <w:lvlJc w:val="left"/>
      <w:pPr>
        <w:tabs>
          <w:tab w:val="num" w:pos="2160"/>
        </w:tabs>
        <w:ind w:left="2160" w:hanging="360"/>
      </w:pPr>
      <w:rPr>
        <w:rFonts w:ascii="Arial" w:hAnsi="Arial" w:hint="default"/>
      </w:rPr>
    </w:lvl>
    <w:lvl w:ilvl="3" w:tplc="7C286716" w:tentative="1">
      <w:start w:val="1"/>
      <w:numFmt w:val="bullet"/>
      <w:lvlText w:val="•"/>
      <w:lvlJc w:val="left"/>
      <w:pPr>
        <w:tabs>
          <w:tab w:val="num" w:pos="2880"/>
        </w:tabs>
        <w:ind w:left="2880" w:hanging="360"/>
      </w:pPr>
      <w:rPr>
        <w:rFonts w:ascii="Arial" w:hAnsi="Arial" w:hint="default"/>
      </w:rPr>
    </w:lvl>
    <w:lvl w:ilvl="4" w:tplc="37CCF98C" w:tentative="1">
      <w:start w:val="1"/>
      <w:numFmt w:val="bullet"/>
      <w:lvlText w:val="•"/>
      <w:lvlJc w:val="left"/>
      <w:pPr>
        <w:tabs>
          <w:tab w:val="num" w:pos="3600"/>
        </w:tabs>
        <w:ind w:left="3600" w:hanging="360"/>
      </w:pPr>
      <w:rPr>
        <w:rFonts w:ascii="Arial" w:hAnsi="Arial" w:hint="default"/>
      </w:rPr>
    </w:lvl>
    <w:lvl w:ilvl="5" w:tplc="2654B1D6" w:tentative="1">
      <w:start w:val="1"/>
      <w:numFmt w:val="bullet"/>
      <w:lvlText w:val="•"/>
      <w:lvlJc w:val="left"/>
      <w:pPr>
        <w:tabs>
          <w:tab w:val="num" w:pos="4320"/>
        </w:tabs>
        <w:ind w:left="4320" w:hanging="360"/>
      </w:pPr>
      <w:rPr>
        <w:rFonts w:ascii="Arial" w:hAnsi="Arial" w:hint="default"/>
      </w:rPr>
    </w:lvl>
    <w:lvl w:ilvl="6" w:tplc="F5A2DFF2" w:tentative="1">
      <w:start w:val="1"/>
      <w:numFmt w:val="bullet"/>
      <w:lvlText w:val="•"/>
      <w:lvlJc w:val="left"/>
      <w:pPr>
        <w:tabs>
          <w:tab w:val="num" w:pos="5040"/>
        </w:tabs>
        <w:ind w:left="5040" w:hanging="360"/>
      </w:pPr>
      <w:rPr>
        <w:rFonts w:ascii="Arial" w:hAnsi="Arial" w:hint="default"/>
      </w:rPr>
    </w:lvl>
    <w:lvl w:ilvl="7" w:tplc="D756B49C" w:tentative="1">
      <w:start w:val="1"/>
      <w:numFmt w:val="bullet"/>
      <w:lvlText w:val="•"/>
      <w:lvlJc w:val="left"/>
      <w:pPr>
        <w:tabs>
          <w:tab w:val="num" w:pos="5760"/>
        </w:tabs>
        <w:ind w:left="5760" w:hanging="360"/>
      </w:pPr>
      <w:rPr>
        <w:rFonts w:ascii="Arial" w:hAnsi="Arial" w:hint="default"/>
      </w:rPr>
    </w:lvl>
    <w:lvl w:ilvl="8" w:tplc="5A587D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A76E6E"/>
    <w:multiLevelType w:val="hybridMultilevel"/>
    <w:tmpl w:val="9EAC9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2E7996"/>
    <w:multiLevelType w:val="hybridMultilevel"/>
    <w:tmpl w:val="9DD4410C"/>
    <w:lvl w:ilvl="0" w:tplc="0409001B">
      <w:start w:val="1"/>
      <w:numFmt w:val="lowerRoman"/>
      <w:lvlText w:val="%1."/>
      <w:lvlJc w:val="right"/>
      <w:pPr>
        <w:ind w:left="1890" w:hanging="360"/>
      </w:pPr>
      <w:rPr>
        <w:rFonts w:hint="default"/>
        <w:b w:val="0"/>
        <w:i w:val="0"/>
        <w:sz w:val="24"/>
      </w:rPr>
    </w:lvl>
    <w:lvl w:ilvl="1" w:tplc="FFFFFFFF">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9" w15:restartNumberingAfterBreak="0">
    <w:nsid w:val="6C8F7CD8"/>
    <w:multiLevelType w:val="hybridMultilevel"/>
    <w:tmpl w:val="B7FE3B2A"/>
    <w:lvl w:ilvl="0" w:tplc="CD688818">
      <w:start w:val="1"/>
      <w:numFmt w:val="decimal"/>
      <w:lvlText w:val="%1."/>
      <w:lvlJc w:val="left"/>
      <w:pPr>
        <w:ind w:left="1362" w:hanging="552"/>
      </w:pPr>
      <w:rPr>
        <w:rFonts w:hint="default"/>
      </w:rPr>
    </w:lvl>
    <w:lvl w:ilvl="1" w:tplc="4C666C38">
      <w:start w:val="1"/>
      <w:numFmt w:val="lowerLetter"/>
      <w:lvlText w:val="(%2)"/>
      <w:lvlJc w:val="left"/>
      <w:pPr>
        <w:ind w:left="1890" w:hanging="360"/>
      </w:pPr>
      <w:rPr>
        <w:rFonts w:ascii="Times New Roman" w:hAnsi="Times New Roman" w:hint="default"/>
        <w:b w:val="0"/>
        <w:i w:val="0"/>
        <w:snapToGrid/>
        <w:spacing w:val="-3"/>
        <w:sz w:val="24"/>
        <w:szCs w:val="24"/>
      </w:rPr>
    </w:lvl>
    <w:lvl w:ilvl="2" w:tplc="04090017">
      <w:start w:val="1"/>
      <w:numFmt w:val="lowerLetter"/>
      <w:lvlText w:val="%3)"/>
      <w:lvlJc w:val="left"/>
      <w:pPr>
        <w:ind w:left="2610" w:hanging="180"/>
      </w:pPr>
    </w:lvl>
    <w:lvl w:ilvl="3" w:tplc="6120A260">
      <w:start w:val="1"/>
      <w:numFmt w:val="decimal"/>
      <w:lvlText w:val="(%4)"/>
      <w:lvlJc w:val="left"/>
      <w:pPr>
        <w:ind w:left="3330" w:hanging="360"/>
      </w:pPr>
      <w:rPr>
        <w:rFonts w:hint="default"/>
      </w:rPr>
    </w:lvl>
    <w:lvl w:ilvl="4" w:tplc="361AFA32">
      <w:start w:val="10"/>
      <w:numFmt w:val="upperRoman"/>
      <w:lvlText w:val="(%5)"/>
      <w:lvlJc w:val="left"/>
      <w:pPr>
        <w:ind w:left="4410" w:hanging="720"/>
      </w:pPr>
      <w:rPr>
        <w:rFonts w:hint="default"/>
      </w:r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6DE67000"/>
    <w:multiLevelType w:val="hybridMultilevel"/>
    <w:tmpl w:val="6292DB00"/>
    <w:lvl w:ilvl="0" w:tplc="98B8642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4EE16F6"/>
    <w:multiLevelType w:val="hybridMultilevel"/>
    <w:tmpl w:val="303480FA"/>
    <w:lvl w:ilvl="0" w:tplc="28083FCE">
      <w:start w:val="1"/>
      <w:numFmt w:val="lowerRoman"/>
      <w:lvlText w:val="(%1)"/>
      <w:lvlJc w:val="left"/>
      <w:pPr>
        <w:ind w:left="1890" w:hanging="360"/>
      </w:pPr>
      <w:rPr>
        <w:rFonts w:ascii="Times New Roman" w:hAnsi="Times New Roman" w:cs="Arial" w:hint="default"/>
        <w:b w:val="0"/>
        <w:i w:val="0"/>
        <w:snapToGrid/>
        <w:spacing w:val="-3"/>
        <w:sz w:val="24"/>
        <w:szCs w:val="24"/>
      </w:rPr>
    </w:lvl>
    <w:lvl w:ilvl="1" w:tplc="70D6289A">
      <w:start w:val="1"/>
      <w:numFmt w:val="lowerLetter"/>
      <w:lvlText w:val="(%2)"/>
      <w:lvlJc w:val="left"/>
      <w:pPr>
        <w:ind w:left="1440" w:hanging="360"/>
      </w:pPr>
      <w:rPr>
        <w:rFonts w:ascii="Arial" w:hAnsi="Arial"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F87E0A"/>
    <w:multiLevelType w:val="hybridMultilevel"/>
    <w:tmpl w:val="9BC6A1DC"/>
    <w:lvl w:ilvl="0" w:tplc="ED6E3BDA">
      <w:start w:val="1"/>
      <w:numFmt w:val="upperLetter"/>
      <w:lvlText w:val="%1."/>
      <w:lvlJc w:val="left"/>
      <w:pPr>
        <w:ind w:left="345" w:hanging="360"/>
      </w:pPr>
      <w:rPr>
        <w:rFonts w:hint="default"/>
        <w:b w:val="0"/>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16cid:durableId="1739085622">
    <w:abstractNumId w:val="3"/>
  </w:num>
  <w:num w:numId="2" w16cid:durableId="170996197">
    <w:abstractNumId w:val="0"/>
  </w:num>
  <w:num w:numId="3" w16cid:durableId="5651875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210952">
    <w:abstractNumId w:val="2"/>
  </w:num>
  <w:num w:numId="5" w16cid:durableId="1178547127">
    <w:abstractNumId w:val="5"/>
  </w:num>
  <w:num w:numId="6" w16cid:durableId="63114170">
    <w:abstractNumId w:val="9"/>
  </w:num>
  <w:num w:numId="7" w16cid:durableId="173884461">
    <w:abstractNumId w:val="11"/>
  </w:num>
  <w:num w:numId="8" w16cid:durableId="1639727529">
    <w:abstractNumId w:val="4"/>
  </w:num>
  <w:num w:numId="9" w16cid:durableId="1319842785">
    <w:abstractNumId w:val="1"/>
  </w:num>
  <w:num w:numId="10" w16cid:durableId="1542281401">
    <w:abstractNumId w:val="6"/>
  </w:num>
  <w:num w:numId="11" w16cid:durableId="1500538238">
    <w:abstractNumId w:val="10"/>
  </w:num>
  <w:num w:numId="12" w16cid:durableId="744031265">
    <w:abstractNumId w:val="7"/>
  </w:num>
  <w:num w:numId="13" w16cid:durableId="8001984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9A"/>
    <w:rsid w:val="00086E29"/>
    <w:rsid w:val="000A47FB"/>
    <w:rsid w:val="000C4427"/>
    <w:rsid w:val="000D0FD4"/>
    <w:rsid w:val="000F6CBF"/>
    <w:rsid w:val="00113CF5"/>
    <w:rsid w:val="00120B70"/>
    <w:rsid w:val="00121DBB"/>
    <w:rsid w:val="00154A10"/>
    <w:rsid w:val="00156391"/>
    <w:rsid w:val="00162775"/>
    <w:rsid w:val="00194D38"/>
    <w:rsid w:val="00197239"/>
    <w:rsid w:val="001A12B0"/>
    <w:rsid w:val="001B3F9D"/>
    <w:rsid w:val="001B5C74"/>
    <w:rsid w:val="00203538"/>
    <w:rsid w:val="0021632C"/>
    <w:rsid w:val="00233BB6"/>
    <w:rsid w:val="0026358D"/>
    <w:rsid w:val="002D2EDA"/>
    <w:rsid w:val="002E3D73"/>
    <w:rsid w:val="0032555C"/>
    <w:rsid w:val="00376DD3"/>
    <w:rsid w:val="00377DB4"/>
    <w:rsid w:val="00381250"/>
    <w:rsid w:val="00382973"/>
    <w:rsid w:val="00463C97"/>
    <w:rsid w:val="00480609"/>
    <w:rsid w:val="004D202C"/>
    <w:rsid w:val="004D2B3A"/>
    <w:rsid w:val="00502273"/>
    <w:rsid w:val="00565041"/>
    <w:rsid w:val="00566D3F"/>
    <w:rsid w:val="00585609"/>
    <w:rsid w:val="00593B3B"/>
    <w:rsid w:val="005C6A11"/>
    <w:rsid w:val="00610B63"/>
    <w:rsid w:val="006306FC"/>
    <w:rsid w:val="00657E1B"/>
    <w:rsid w:val="00695169"/>
    <w:rsid w:val="006A73B1"/>
    <w:rsid w:val="006B1401"/>
    <w:rsid w:val="006C0938"/>
    <w:rsid w:val="006D1952"/>
    <w:rsid w:val="006E17BD"/>
    <w:rsid w:val="007171DD"/>
    <w:rsid w:val="00755798"/>
    <w:rsid w:val="007A141E"/>
    <w:rsid w:val="007C69CE"/>
    <w:rsid w:val="0081273C"/>
    <w:rsid w:val="00825D0E"/>
    <w:rsid w:val="00852BFE"/>
    <w:rsid w:val="008A1B70"/>
    <w:rsid w:val="008A3361"/>
    <w:rsid w:val="008C2C57"/>
    <w:rsid w:val="00967C9D"/>
    <w:rsid w:val="0098649D"/>
    <w:rsid w:val="009C4AB2"/>
    <w:rsid w:val="009E1E81"/>
    <w:rsid w:val="009E32A6"/>
    <w:rsid w:val="009F193F"/>
    <w:rsid w:val="00A01275"/>
    <w:rsid w:val="00A165B1"/>
    <w:rsid w:val="00A71E72"/>
    <w:rsid w:val="00A8236F"/>
    <w:rsid w:val="00AB6E56"/>
    <w:rsid w:val="00AD1B0B"/>
    <w:rsid w:val="00B3770F"/>
    <w:rsid w:val="00B6190F"/>
    <w:rsid w:val="00B6634F"/>
    <w:rsid w:val="00B67401"/>
    <w:rsid w:val="00B934CB"/>
    <w:rsid w:val="00BA2E68"/>
    <w:rsid w:val="00BC3428"/>
    <w:rsid w:val="00BD7FD7"/>
    <w:rsid w:val="00BE7B97"/>
    <w:rsid w:val="00C0227F"/>
    <w:rsid w:val="00C14338"/>
    <w:rsid w:val="00C20BE9"/>
    <w:rsid w:val="00C61A88"/>
    <w:rsid w:val="00C75C92"/>
    <w:rsid w:val="00CB234A"/>
    <w:rsid w:val="00CC58B9"/>
    <w:rsid w:val="00CD2F1C"/>
    <w:rsid w:val="00CE2530"/>
    <w:rsid w:val="00CF03A9"/>
    <w:rsid w:val="00D6450D"/>
    <w:rsid w:val="00D95755"/>
    <w:rsid w:val="00DC1F7B"/>
    <w:rsid w:val="00DD779F"/>
    <w:rsid w:val="00E13BA6"/>
    <w:rsid w:val="00E31E9F"/>
    <w:rsid w:val="00E33989"/>
    <w:rsid w:val="00E73D67"/>
    <w:rsid w:val="00E73E45"/>
    <w:rsid w:val="00E7489A"/>
    <w:rsid w:val="00EA1D78"/>
    <w:rsid w:val="00EB2B0C"/>
    <w:rsid w:val="00ED5A22"/>
    <w:rsid w:val="00EE6183"/>
    <w:rsid w:val="00EE6466"/>
    <w:rsid w:val="00EF6434"/>
    <w:rsid w:val="00F15BA0"/>
    <w:rsid w:val="00F302F1"/>
    <w:rsid w:val="00F34ABB"/>
    <w:rsid w:val="00F503A1"/>
    <w:rsid w:val="00F71511"/>
    <w:rsid w:val="00F80567"/>
    <w:rsid w:val="00FB6B57"/>
    <w:rsid w:val="00FC63C3"/>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5C90C"/>
  <w15:chartTrackingRefBased/>
  <w15:docId w15:val="{C429813D-C7BB-4AFB-9BD9-93BFF46B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D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7489A"/>
    <w:pPr>
      <w:spacing w:after="0" w:line="240" w:lineRule="auto"/>
    </w:pPr>
    <w:rPr>
      <w:rFonts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74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1E9F"/>
    <w:pPr>
      <w:ind w:left="720"/>
      <w:contextualSpacing/>
    </w:pPr>
  </w:style>
  <w:style w:type="table" w:customStyle="1" w:styleId="TableGrid2">
    <w:name w:val="Table Grid2"/>
    <w:basedOn w:val="TableNormal"/>
    <w:next w:val="TableGrid"/>
    <w:uiPriority w:val="39"/>
    <w:rsid w:val="00A165B1"/>
    <w:pPr>
      <w:spacing w:after="0" w:line="240" w:lineRule="auto"/>
    </w:pPr>
    <w:rPr>
      <w:rFonts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1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41E"/>
  </w:style>
  <w:style w:type="paragraph" w:styleId="Footer">
    <w:name w:val="footer"/>
    <w:basedOn w:val="Normal"/>
    <w:link w:val="FooterChar"/>
    <w:uiPriority w:val="99"/>
    <w:unhideWhenUsed/>
    <w:rsid w:val="007A1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41E"/>
  </w:style>
  <w:style w:type="character" w:styleId="Hyperlink">
    <w:name w:val="Hyperlink"/>
    <w:basedOn w:val="DefaultParagraphFont"/>
    <w:uiPriority w:val="99"/>
    <w:unhideWhenUsed/>
    <w:rsid w:val="00C20BE9"/>
    <w:rPr>
      <w:color w:val="0563C1" w:themeColor="hyperlink"/>
      <w:u w:val="single"/>
    </w:rPr>
  </w:style>
  <w:style w:type="character" w:styleId="UnresolvedMention">
    <w:name w:val="Unresolved Mention"/>
    <w:basedOn w:val="DefaultParagraphFont"/>
    <w:uiPriority w:val="99"/>
    <w:semiHidden/>
    <w:unhideWhenUsed/>
    <w:rsid w:val="00C20BE9"/>
    <w:rPr>
      <w:color w:val="605E5C"/>
      <w:shd w:val="clear" w:color="auto" w:fill="E1DFDD"/>
    </w:rPr>
  </w:style>
  <w:style w:type="paragraph" w:styleId="Revision">
    <w:name w:val="Revision"/>
    <w:hidden/>
    <w:uiPriority w:val="99"/>
    <w:semiHidden/>
    <w:rsid w:val="00967C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560906">
      <w:bodyDiv w:val="1"/>
      <w:marLeft w:val="0"/>
      <w:marRight w:val="0"/>
      <w:marTop w:val="0"/>
      <w:marBottom w:val="0"/>
      <w:divBdr>
        <w:top w:val="none" w:sz="0" w:space="0" w:color="auto"/>
        <w:left w:val="none" w:sz="0" w:space="0" w:color="auto"/>
        <w:bottom w:val="none" w:sz="0" w:space="0" w:color="auto"/>
        <w:right w:val="none" w:sz="0" w:space="0" w:color="auto"/>
      </w:divBdr>
      <w:divsChild>
        <w:div w:id="161241799">
          <w:marLeft w:val="446"/>
          <w:marRight w:val="0"/>
          <w:marTop w:val="0"/>
          <w:marBottom w:val="0"/>
          <w:divBdr>
            <w:top w:val="none" w:sz="0" w:space="0" w:color="auto"/>
            <w:left w:val="none" w:sz="0" w:space="0" w:color="auto"/>
            <w:bottom w:val="none" w:sz="0" w:space="0" w:color="auto"/>
            <w:right w:val="none" w:sz="0" w:space="0" w:color="auto"/>
          </w:divBdr>
        </w:div>
        <w:div w:id="2060203228">
          <w:marLeft w:val="446"/>
          <w:marRight w:val="0"/>
          <w:marTop w:val="0"/>
          <w:marBottom w:val="0"/>
          <w:divBdr>
            <w:top w:val="none" w:sz="0" w:space="0" w:color="auto"/>
            <w:left w:val="none" w:sz="0" w:space="0" w:color="auto"/>
            <w:bottom w:val="none" w:sz="0" w:space="0" w:color="auto"/>
            <w:right w:val="none" w:sz="0" w:space="0" w:color="auto"/>
          </w:divBdr>
        </w:div>
        <w:div w:id="1683125217">
          <w:marLeft w:val="446"/>
          <w:marRight w:val="0"/>
          <w:marTop w:val="0"/>
          <w:marBottom w:val="0"/>
          <w:divBdr>
            <w:top w:val="none" w:sz="0" w:space="0" w:color="auto"/>
            <w:left w:val="none" w:sz="0" w:space="0" w:color="auto"/>
            <w:bottom w:val="none" w:sz="0" w:space="0" w:color="auto"/>
            <w:right w:val="none" w:sz="0" w:space="0" w:color="auto"/>
          </w:divBdr>
        </w:div>
        <w:div w:id="1813019518">
          <w:marLeft w:val="446"/>
          <w:marRight w:val="0"/>
          <w:marTop w:val="0"/>
          <w:marBottom w:val="0"/>
          <w:divBdr>
            <w:top w:val="none" w:sz="0" w:space="0" w:color="auto"/>
            <w:left w:val="none" w:sz="0" w:space="0" w:color="auto"/>
            <w:bottom w:val="none" w:sz="0" w:space="0" w:color="auto"/>
            <w:right w:val="none" w:sz="0" w:space="0" w:color="auto"/>
          </w:divBdr>
        </w:div>
        <w:div w:id="1274509405">
          <w:marLeft w:val="446"/>
          <w:marRight w:val="0"/>
          <w:marTop w:val="0"/>
          <w:marBottom w:val="0"/>
          <w:divBdr>
            <w:top w:val="none" w:sz="0" w:space="0" w:color="auto"/>
            <w:left w:val="none" w:sz="0" w:space="0" w:color="auto"/>
            <w:bottom w:val="none" w:sz="0" w:space="0" w:color="auto"/>
            <w:right w:val="none" w:sz="0" w:space="0" w:color="auto"/>
          </w:divBdr>
        </w:div>
        <w:div w:id="1319455249">
          <w:marLeft w:val="446"/>
          <w:marRight w:val="0"/>
          <w:marTop w:val="0"/>
          <w:marBottom w:val="0"/>
          <w:divBdr>
            <w:top w:val="none" w:sz="0" w:space="0" w:color="auto"/>
            <w:left w:val="none" w:sz="0" w:space="0" w:color="auto"/>
            <w:bottom w:val="none" w:sz="0" w:space="0" w:color="auto"/>
            <w:right w:val="none" w:sz="0" w:space="0" w:color="auto"/>
          </w:divBdr>
        </w:div>
        <w:div w:id="76573397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vacy.compliance@rtx.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compliance@rtx.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verbis.kvkk.gov.tr/Query/Search"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VIOLATION xmlns="c2305815-0642-4151-b43b-2692d2964ca7">FALSE</VIOL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C80D6411C2D141A77A85DD940ADBE7" ma:contentTypeVersion="9" ma:contentTypeDescription="Create a new document." ma:contentTypeScope="" ma:versionID="4f323c08b87dcd34f208b15c9174e71d">
  <xsd:schema xmlns:xsd="http://www.w3.org/2001/XMLSchema" xmlns:xs="http://www.w3.org/2001/XMLSchema" xmlns:p="http://schemas.microsoft.com/office/2006/metadata/properties" xmlns:ns1="http://schemas.microsoft.com/sharepoint/v3" xmlns:ns2="c2305815-0642-4151-b43b-2692d2964ca7" xmlns:ns3="e42b2828-d352-486f-a133-b22eb04cab4f" targetNamespace="http://schemas.microsoft.com/office/2006/metadata/properties" ma:root="true" ma:fieldsID="6fc5324dde29db1439f67638a9c72d36" ns1:_="" ns2:_="" ns3:_="">
    <xsd:import namespace="http://schemas.microsoft.com/sharepoint/v3"/>
    <xsd:import namespace="c2305815-0642-4151-b43b-2692d2964ca7"/>
    <xsd:import namespace="e42b2828-d352-486f-a133-b22eb04cab4f"/>
    <xsd:element name="properties">
      <xsd:complexType>
        <xsd:sequence>
          <xsd:element name="documentManagement">
            <xsd:complexType>
              <xsd:all>
                <xsd:element ref="ns2:MediaServiceMetadata" minOccurs="0"/>
                <xsd:element ref="ns2:MediaServiceFastMetadata" minOccurs="0"/>
                <xsd:element ref="ns2:VIOLATION"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305815-0642-4151-b43b-2692d2964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VIOLATION" ma:index="10" nillable="true" ma:displayName="VIOLATION" ma:internalName="VIOLATION">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2b2828-d352-486f-a133-b22eb04ca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34990A-2BC5-4DC1-A75C-4102CD68C2F8}">
  <ds:schemaRefs>
    <ds:schemaRef ds:uri="http://schemas.microsoft.com/office/2006/metadata/properties"/>
    <ds:schemaRef ds:uri="http://schemas.microsoft.com/office/infopath/2007/PartnerControls"/>
    <ds:schemaRef ds:uri="http://schemas.microsoft.com/sharepoint/v3"/>
    <ds:schemaRef ds:uri="c2305815-0642-4151-b43b-2692d2964ca7"/>
  </ds:schemaRefs>
</ds:datastoreItem>
</file>

<file path=customXml/itemProps2.xml><?xml version="1.0" encoding="utf-8"?>
<ds:datastoreItem xmlns:ds="http://schemas.openxmlformats.org/officeDocument/2006/customXml" ds:itemID="{A3D43C5E-DD77-4380-8FE6-C88BE5F63DAB}">
  <ds:schemaRefs>
    <ds:schemaRef ds:uri="http://schemas.microsoft.com/sharepoint/v3/contenttype/forms"/>
  </ds:schemaRefs>
</ds:datastoreItem>
</file>

<file path=customXml/itemProps3.xml><?xml version="1.0" encoding="utf-8"?>
<ds:datastoreItem xmlns:ds="http://schemas.openxmlformats.org/officeDocument/2006/customXml" ds:itemID="{3378E03B-4D8C-4408-9C98-8D086223B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305815-0642-4151-b43b-2692d2964ca7"/>
    <ds:schemaRef ds:uri="e42b2828-d352-486f-a133-b22eb04ca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447dd6a-a4a1-440b-a6a3-9124ef1ee017}" enabled="1" method="Privileged" siteId="{7a18110d-ef9b-4274-acef-e62ab0fe28ed}" removed="0"/>
</clbl:labelList>
</file>

<file path=docProps/app.xml><?xml version="1.0" encoding="utf-8"?>
<Properties xmlns="http://schemas.openxmlformats.org/officeDocument/2006/extended-properties" xmlns:vt="http://schemas.openxmlformats.org/officeDocument/2006/docPropsVTypes">
  <Template>Normal.dotm</Template>
  <TotalTime>23</TotalTime>
  <Pages>15</Pages>
  <Words>4175</Words>
  <Characters>23802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Kane-Van Reenan, Lynne                            Collins</dc:creator>
  <cp:keywords/>
  <dc:description/>
  <cp:lastModifiedBy>Franzen, Shantelle (USA)</cp:lastModifiedBy>
  <cp:revision>16</cp:revision>
  <dcterms:created xsi:type="dcterms:W3CDTF">2025-09-02T22:56:00Z</dcterms:created>
  <dcterms:modified xsi:type="dcterms:W3CDTF">2025-09-04T21:05:00Z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47dd6a-a4a1-440b-a6a3-9124ef1ee017_Enabled">
    <vt:lpwstr>true</vt:lpwstr>
  </property>
  <property fmtid="{D5CDD505-2E9C-101B-9397-08002B2CF9AE}" pid="3" name="MSIP_Label_4447dd6a-a4a1-440b-a6a3-9124ef1ee017_SetDate">
    <vt:lpwstr>2022-05-16T22:34:10Z</vt:lpwstr>
  </property>
  <property fmtid="{D5CDD505-2E9C-101B-9397-08002B2CF9AE}" pid="4" name="MSIP_Label_4447dd6a-a4a1-440b-a6a3-9124ef1ee017_Method">
    <vt:lpwstr>Privileged</vt:lpwstr>
  </property>
  <property fmtid="{D5CDD505-2E9C-101B-9397-08002B2CF9AE}" pid="5" name="MSIP_Label_4447dd6a-a4a1-440b-a6a3-9124ef1ee017_Name">
    <vt:lpwstr>NO TECH DATA</vt:lpwstr>
  </property>
  <property fmtid="{D5CDD505-2E9C-101B-9397-08002B2CF9AE}" pid="6" name="MSIP_Label_4447dd6a-a4a1-440b-a6a3-9124ef1ee017_SiteId">
    <vt:lpwstr>7a18110d-ef9b-4274-acef-e62ab0fe28ed</vt:lpwstr>
  </property>
  <property fmtid="{D5CDD505-2E9C-101B-9397-08002B2CF9AE}" pid="7" name="MSIP_Label_4447dd6a-a4a1-440b-a6a3-9124ef1ee017_ActionId">
    <vt:lpwstr>a08d70d0-fdd5-42a2-b79a-eff5e942f0c4</vt:lpwstr>
  </property>
  <property fmtid="{D5CDD505-2E9C-101B-9397-08002B2CF9AE}" pid="8" name="MSIP_Label_4447dd6a-a4a1-440b-a6a3-9124ef1ee017_ContentBits">
    <vt:lpwstr>0</vt:lpwstr>
  </property>
  <property fmtid="{D5CDD505-2E9C-101B-9397-08002B2CF9AE}" pid="9" name="ContentTypeId">
    <vt:lpwstr>0x01010057C80D6411C2D141A77A85DD940ADBE7</vt:lpwstr>
  </property>
</Properties>
</file>