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02E0" w14:textId="77777777" w:rsidR="00EA1D78" w:rsidRPr="00EA1D78" w:rsidRDefault="00EA1D78" w:rsidP="00EA1D78">
      <w:pPr>
        <w:spacing w:after="0" w:line="240" w:lineRule="auto"/>
        <w:jc w:val="center"/>
        <w:rPr>
          <w:rFonts w:ascii="Times New Roman" w:eastAsia="Times New Roman" w:hAnsi="Times New Roman" w:cs="Times New Roman"/>
          <w:b/>
          <w:sz w:val="24"/>
          <w:szCs w:val="24"/>
        </w:rPr>
      </w:pPr>
      <w:r w:rsidRPr="00EA1D78">
        <w:rPr>
          <w:rFonts w:ascii="Times New Roman" w:eastAsia="Times New Roman" w:hAnsi="Times New Roman" w:cs="Times New Roman"/>
          <w:b/>
          <w:sz w:val="24"/>
          <w:szCs w:val="24"/>
        </w:rPr>
        <w:t>DATA PROCESSING AND TRANSFER AGREEMENT</w:t>
      </w:r>
    </w:p>
    <w:p w14:paraId="22EA8196" w14:textId="77777777" w:rsidR="007A141E" w:rsidRDefault="00EA1D78" w:rsidP="00EA1D78">
      <w:pPr>
        <w:spacing w:after="0" w:line="240" w:lineRule="auto"/>
        <w:jc w:val="center"/>
        <w:rPr>
          <w:rFonts w:ascii="Times New Roman" w:eastAsia="Times New Roman" w:hAnsi="Times New Roman" w:cs="Times New Roman"/>
          <w:b/>
          <w:sz w:val="24"/>
          <w:szCs w:val="24"/>
        </w:rPr>
      </w:pPr>
      <w:r w:rsidRPr="00EA1D78">
        <w:rPr>
          <w:rFonts w:ascii="Times New Roman" w:eastAsia="Times New Roman" w:hAnsi="Times New Roman" w:cs="Times New Roman"/>
          <w:b/>
          <w:sz w:val="24"/>
          <w:szCs w:val="24"/>
        </w:rPr>
        <w:t>For Independent Controllers</w:t>
      </w:r>
      <w:r w:rsidR="00A165B1">
        <w:rPr>
          <w:rFonts w:ascii="Times New Roman" w:eastAsia="Times New Roman" w:hAnsi="Times New Roman" w:cs="Times New Roman"/>
          <w:b/>
          <w:sz w:val="24"/>
          <w:szCs w:val="24"/>
        </w:rPr>
        <w:t xml:space="preserve"> / Processors</w:t>
      </w:r>
      <w:r w:rsidR="00156391">
        <w:rPr>
          <w:rFonts w:ascii="Times New Roman" w:eastAsia="Times New Roman" w:hAnsi="Times New Roman" w:cs="Times New Roman"/>
          <w:b/>
          <w:sz w:val="24"/>
          <w:szCs w:val="24"/>
        </w:rPr>
        <w:t xml:space="preserve"> (Combined)</w:t>
      </w:r>
    </w:p>
    <w:p w14:paraId="17A5033C" w14:textId="2312D00E" w:rsidR="00EA1D78" w:rsidRPr="00EA1D78" w:rsidRDefault="00EA1D78" w:rsidP="00EA1D78">
      <w:pPr>
        <w:spacing w:after="0" w:line="240" w:lineRule="auto"/>
        <w:jc w:val="center"/>
        <w:rPr>
          <w:rFonts w:ascii="Times New Roman" w:eastAsia="Times New Roman" w:hAnsi="Times New Roman" w:cs="Times New Roman"/>
          <w:b/>
          <w:sz w:val="24"/>
          <w:szCs w:val="24"/>
        </w:rPr>
      </w:pPr>
      <w:r w:rsidRPr="00EA1D78">
        <w:rPr>
          <w:rFonts w:ascii="Times New Roman" w:eastAsia="Times New Roman" w:hAnsi="Times New Roman" w:cs="Times New Roman"/>
          <w:b/>
          <w:sz w:val="24"/>
          <w:szCs w:val="24"/>
        </w:rPr>
        <w:br/>
      </w:r>
    </w:p>
    <w:p w14:paraId="4BCA4D21" w14:textId="5D17A4F5" w:rsidR="00632A9B" w:rsidRPr="00A37065" w:rsidRDefault="00632A9B" w:rsidP="00632A9B">
      <w:pPr>
        <w:spacing w:after="120" w:line="240" w:lineRule="auto"/>
        <w:jc w:val="both"/>
        <w:rPr>
          <w:rFonts w:ascii="Times New Roman" w:eastAsia="Times New Roman" w:hAnsi="Times New Roman" w:cs="Times New Roman"/>
          <w:color w:val="000000" w:themeColor="text1"/>
          <w:sz w:val="24"/>
          <w:szCs w:val="20"/>
        </w:rPr>
      </w:pPr>
      <w:r w:rsidRPr="006E34E7">
        <w:rPr>
          <w:rFonts w:ascii="Times New Roman" w:eastAsia="Times New Roman" w:hAnsi="Times New Roman" w:cs="Times New Roman"/>
          <w:color w:val="000000" w:themeColor="text1"/>
          <w:sz w:val="24"/>
          <w:szCs w:val="20"/>
        </w:rPr>
        <w:t xml:space="preserve">This Data Processing and Transfer Agreement (“DPTA”) shall be effective on </w:t>
      </w:r>
      <w:r w:rsidR="00C84CF7" w:rsidRPr="006E34E7">
        <w:rPr>
          <w:rFonts w:ascii="Times New Roman" w:eastAsia="Times New Roman" w:hAnsi="Times New Roman" w:cs="Times New Roman"/>
          <w:color w:val="000000" w:themeColor="text1"/>
          <w:sz w:val="24"/>
          <w:szCs w:val="20"/>
        </w:rPr>
        <w:t>last date signed below</w:t>
      </w:r>
      <w:r w:rsidR="0093376C" w:rsidRPr="006E34E7">
        <w:rPr>
          <w:rFonts w:ascii="Times New Roman" w:eastAsia="Times New Roman" w:hAnsi="Times New Roman" w:cs="Times New Roman"/>
          <w:color w:val="000000" w:themeColor="text1"/>
          <w:sz w:val="24"/>
          <w:szCs w:val="20"/>
        </w:rPr>
        <w:t xml:space="preserve"> </w:t>
      </w:r>
      <w:r w:rsidRPr="006E34E7">
        <w:rPr>
          <w:rFonts w:ascii="Times New Roman" w:eastAsia="Times New Roman" w:hAnsi="Times New Roman" w:cs="Times New Roman"/>
          <w:color w:val="000000" w:themeColor="text1"/>
          <w:sz w:val="24"/>
          <w:szCs w:val="20"/>
        </w:rPr>
        <w:t xml:space="preserve">and supplements the </w:t>
      </w:r>
      <w:r w:rsidR="0093376C" w:rsidRPr="006E34E7">
        <w:rPr>
          <w:rFonts w:ascii="Times New Roman" w:eastAsia="Times New Roman" w:hAnsi="Times New Roman" w:cs="Times New Roman"/>
          <w:color w:val="000000" w:themeColor="text1"/>
          <w:sz w:val="24"/>
          <w:szCs w:val="20"/>
        </w:rPr>
        <w:t>“</w:t>
      </w:r>
      <w:r w:rsidRPr="006E34E7">
        <w:rPr>
          <w:rFonts w:ascii="Times New Roman" w:eastAsia="Times New Roman" w:hAnsi="Times New Roman" w:cs="Times New Roman"/>
          <w:color w:val="000000" w:themeColor="text1"/>
          <w:sz w:val="24"/>
          <w:szCs w:val="20"/>
        </w:rPr>
        <w:t>Agreement</w:t>
      </w:r>
      <w:r w:rsidR="0093376C" w:rsidRPr="006E34E7">
        <w:rPr>
          <w:rFonts w:ascii="Times New Roman" w:eastAsia="Times New Roman" w:hAnsi="Times New Roman" w:cs="Times New Roman"/>
          <w:color w:val="000000" w:themeColor="text1"/>
          <w:sz w:val="24"/>
          <w:szCs w:val="20"/>
        </w:rPr>
        <w:t>”</w:t>
      </w:r>
      <w:r w:rsidRPr="006E34E7">
        <w:rPr>
          <w:rFonts w:ascii="Times New Roman" w:eastAsia="Times New Roman" w:hAnsi="Times New Roman" w:cs="Times New Roman"/>
          <w:color w:val="000000" w:themeColor="text1"/>
          <w:sz w:val="24"/>
          <w:szCs w:val="20"/>
        </w:rPr>
        <w:t xml:space="preserve"> with between</w:t>
      </w:r>
      <w:r w:rsidR="00DD3F4E" w:rsidRPr="006E34E7">
        <w:rPr>
          <w:rFonts w:ascii="Times New Roman" w:eastAsia="Times New Roman" w:hAnsi="Times New Roman" w:cs="Times New Roman"/>
          <w:color w:val="000000" w:themeColor="text1"/>
          <w:sz w:val="24"/>
          <w:szCs w:val="20"/>
        </w:rPr>
        <w:t xml:space="preserve"> </w:t>
      </w:r>
      <w:r w:rsidR="00C503F9" w:rsidRPr="006E34E7">
        <w:rPr>
          <w:rFonts w:ascii="Times New Roman" w:eastAsia="Times New Roman" w:hAnsi="Times New Roman" w:cs="Times New Roman"/>
          <w:b/>
          <w:bCs/>
          <w:color w:val="FF0000"/>
          <w:sz w:val="24"/>
          <w:szCs w:val="20"/>
        </w:rPr>
        <w:t xml:space="preserve">[INSERT </w:t>
      </w:r>
      <w:r w:rsidR="001E019F" w:rsidRPr="006E34E7">
        <w:rPr>
          <w:rFonts w:ascii="Times New Roman" w:eastAsia="Times New Roman" w:hAnsi="Times New Roman" w:cs="Times New Roman"/>
          <w:b/>
          <w:bCs/>
          <w:color w:val="FF0000"/>
          <w:sz w:val="24"/>
          <w:szCs w:val="20"/>
        </w:rPr>
        <w:t xml:space="preserve">COLLINS </w:t>
      </w:r>
      <w:r w:rsidR="00C503F9" w:rsidRPr="006E34E7">
        <w:rPr>
          <w:rFonts w:ascii="Times New Roman" w:eastAsia="Times New Roman" w:hAnsi="Times New Roman" w:cs="Times New Roman"/>
          <w:b/>
          <w:bCs/>
          <w:color w:val="FF0000"/>
          <w:sz w:val="24"/>
          <w:szCs w:val="20"/>
        </w:rPr>
        <w:t>ENTITY</w:t>
      </w:r>
      <w:r w:rsidR="001E019F" w:rsidRPr="006E34E7">
        <w:rPr>
          <w:rFonts w:ascii="Times New Roman" w:eastAsia="Times New Roman" w:hAnsi="Times New Roman" w:cs="Times New Roman"/>
          <w:b/>
          <w:bCs/>
          <w:color w:val="FF0000"/>
          <w:sz w:val="24"/>
          <w:szCs w:val="20"/>
        </w:rPr>
        <w:t xml:space="preserve"> NAME</w:t>
      </w:r>
      <w:r w:rsidR="001E019F" w:rsidRPr="006E34E7">
        <w:rPr>
          <w:rFonts w:ascii="Times New Roman" w:eastAsia="Times New Roman" w:hAnsi="Times New Roman" w:cs="Times New Roman"/>
          <w:color w:val="FF0000"/>
          <w:sz w:val="24"/>
          <w:szCs w:val="20"/>
        </w:rPr>
        <w:t>]</w:t>
      </w:r>
      <w:r w:rsidR="00475826" w:rsidRPr="006E34E7">
        <w:rPr>
          <w:rFonts w:ascii="Times New Roman" w:eastAsia="Times New Roman" w:hAnsi="Times New Roman" w:cs="Times New Roman"/>
          <w:color w:val="FF0000"/>
          <w:sz w:val="24"/>
          <w:szCs w:val="20"/>
        </w:rPr>
        <w:t xml:space="preserve"> </w:t>
      </w:r>
      <w:r w:rsidRPr="006E34E7">
        <w:rPr>
          <w:rFonts w:ascii="Times New Roman" w:eastAsia="Times New Roman" w:hAnsi="Times New Roman" w:cs="Times New Roman"/>
          <w:color w:val="000000" w:themeColor="text1"/>
          <w:sz w:val="24"/>
          <w:szCs w:val="20"/>
        </w:rPr>
        <w:t xml:space="preserve">(hereinafter “Buyer” or </w:t>
      </w:r>
      <w:r w:rsidR="00FE48AC" w:rsidRPr="006E34E7">
        <w:rPr>
          <w:rFonts w:ascii="Times New Roman" w:eastAsia="Times New Roman" w:hAnsi="Times New Roman" w:cs="Times New Roman"/>
          <w:color w:val="000000" w:themeColor="text1"/>
          <w:sz w:val="24"/>
          <w:szCs w:val="20"/>
        </w:rPr>
        <w:t>“</w:t>
      </w:r>
      <w:r w:rsidRPr="006E34E7">
        <w:rPr>
          <w:rFonts w:ascii="Times New Roman" w:eastAsia="Times New Roman" w:hAnsi="Times New Roman" w:cs="Times New Roman"/>
          <w:color w:val="000000" w:themeColor="text1"/>
          <w:sz w:val="24"/>
          <w:szCs w:val="20"/>
        </w:rPr>
        <w:t>Collins”) and Supplier and its subsidiaries and affiliates (hereinafter “Supplier”). Buyer and Supplier are both named in the Agreement.</w:t>
      </w:r>
    </w:p>
    <w:p w14:paraId="19598C8A" w14:textId="6928AD19" w:rsidR="00B34DF8" w:rsidRDefault="00EA1D78" w:rsidP="00B34DF8">
      <w:pPr>
        <w:spacing w:after="120" w:line="240" w:lineRule="auto"/>
        <w:jc w:val="both"/>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 xml:space="preserve">This DPTA shall control the exchange of Personal Information between the parties and be incorporated into </w:t>
      </w:r>
      <w:r w:rsidR="00A37065">
        <w:rPr>
          <w:rFonts w:ascii="Times New Roman" w:eastAsia="Times New Roman" w:hAnsi="Times New Roman" w:cs="Times New Roman"/>
          <w:sz w:val="24"/>
          <w:szCs w:val="20"/>
        </w:rPr>
        <w:t>the A</w:t>
      </w:r>
      <w:r w:rsidRPr="00EA1D78">
        <w:rPr>
          <w:rFonts w:ascii="Times New Roman" w:eastAsia="Times New Roman" w:hAnsi="Times New Roman" w:cs="Times New Roman"/>
          <w:sz w:val="24"/>
          <w:szCs w:val="20"/>
        </w:rPr>
        <w:t xml:space="preserve">greement between the parties. </w:t>
      </w:r>
    </w:p>
    <w:p w14:paraId="3079D44D" w14:textId="1A58932B" w:rsidR="00EA1D78" w:rsidRPr="00EA1D78" w:rsidRDefault="00EA1D78" w:rsidP="00EA1D78">
      <w:pPr>
        <w:spacing w:after="240" w:line="240" w:lineRule="auto"/>
        <w:jc w:val="both"/>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Capitalized terms in this DPTA shall have the meanings ascribed to such terms under paragraph 1 (or in other locations throughout this DPTA or the Agreement), and, if not otherwise defined, shall have their ordinary and customary meanings.</w:t>
      </w:r>
    </w:p>
    <w:p w14:paraId="4CD25258" w14:textId="51EA4A32" w:rsidR="00EA1D78" w:rsidRPr="00A37065" w:rsidRDefault="00EA1D78" w:rsidP="00997BC6">
      <w:pPr>
        <w:keepNext/>
        <w:numPr>
          <w:ilvl w:val="0"/>
          <w:numId w:val="1"/>
        </w:numPr>
        <w:spacing w:after="120" w:line="240" w:lineRule="auto"/>
        <w:ind w:left="720" w:hanging="720"/>
        <w:rPr>
          <w:rFonts w:ascii="Times New Roman" w:eastAsia="Times New Roman" w:hAnsi="Times New Roman" w:cs="Times New Roman"/>
          <w:sz w:val="24"/>
          <w:szCs w:val="24"/>
        </w:rPr>
      </w:pPr>
      <w:r w:rsidRPr="00A37065">
        <w:rPr>
          <w:rFonts w:ascii="Times New Roman" w:eastAsia="Times New Roman" w:hAnsi="Times New Roman" w:cs="Times New Roman"/>
          <w:sz w:val="24"/>
          <w:szCs w:val="24"/>
        </w:rPr>
        <w:t xml:space="preserve">The following </w:t>
      </w:r>
      <w:r w:rsidR="00073C92" w:rsidRPr="00A37065">
        <w:rPr>
          <w:rFonts w:ascii="Times New Roman" w:eastAsia="Times New Roman" w:hAnsi="Times New Roman" w:cs="Times New Roman"/>
          <w:b/>
          <w:bCs/>
          <w:sz w:val="24"/>
          <w:szCs w:val="24"/>
        </w:rPr>
        <w:t>D</w:t>
      </w:r>
      <w:r w:rsidRPr="00A37065">
        <w:rPr>
          <w:rFonts w:ascii="Times New Roman" w:eastAsia="Times New Roman" w:hAnsi="Times New Roman" w:cs="Times New Roman"/>
          <w:b/>
          <w:bCs/>
          <w:sz w:val="24"/>
          <w:szCs w:val="24"/>
        </w:rPr>
        <w:t>efinitions</w:t>
      </w:r>
      <w:r w:rsidRPr="00A37065">
        <w:rPr>
          <w:rFonts w:ascii="Times New Roman" w:eastAsia="Times New Roman" w:hAnsi="Times New Roman" w:cs="Times New Roman"/>
          <w:sz w:val="24"/>
          <w:szCs w:val="24"/>
        </w:rPr>
        <w:t xml:space="preserve"> are applicable to this provision:</w:t>
      </w:r>
    </w:p>
    <w:p w14:paraId="2CFBAD97" w14:textId="45DA9137" w:rsidR="00F61E93" w:rsidRPr="006E34E7" w:rsidRDefault="00F61E93" w:rsidP="00997BC6">
      <w:pPr>
        <w:widowControl w:val="0"/>
        <w:numPr>
          <w:ilvl w:val="1"/>
          <w:numId w:val="6"/>
        </w:numPr>
        <w:tabs>
          <w:tab w:val="right" w:pos="1440"/>
        </w:tabs>
        <w:kinsoku w:val="0"/>
        <w:spacing w:after="120" w:line="240" w:lineRule="auto"/>
        <w:ind w:left="1440" w:right="-28" w:hanging="720"/>
        <w:jc w:val="both"/>
        <w:rPr>
          <w:rFonts w:ascii="Times New Roman" w:eastAsia="Times New Roman" w:hAnsi="Times New Roman" w:cs="Times New Roman"/>
          <w:sz w:val="24"/>
          <w:szCs w:val="24"/>
        </w:rPr>
      </w:pPr>
      <w:r w:rsidRPr="006E34E7">
        <w:rPr>
          <w:rFonts w:ascii="Times New Roman" w:eastAsia="Times New Roman" w:hAnsi="Times New Roman" w:cs="Times New Roman"/>
          <w:sz w:val="24"/>
          <w:szCs w:val="24"/>
        </w:rPr>
        <w:t xml:space="preserve">“Agreement” shall refer to any </w:t>
      </w:r>
      <w:r w:rsidR="00742E73" w:rsidRPr="006E34E7">
        <w:rPr>
          <w:rFonts w:ascii="Times New Roman" w:eastAsia="Times New Roman" w:hAnsi="Times New Roman" w:cs="Times New Roman"/>
          <w:sz w:val="24"/>
          <w:szCs w:val="24"/>
        </w:rPr>
        <w:t>agreements or purchase orders</w:t>
      </w:r>
      <w:r w:rsidR="003F3D83" w:rsidRPr="006E34E7">
        <w:rPr>
          <w:rFonts w:ascii="Times New Roman" w:eastAsia="Times New Roman" w:hAnsi="Times New Roman" w:cs="Times New Roman"/>
          <w:sz w:val="24"/>
          <w:szCs w:val="24"/>
        </w:rPr>
        <w:t xml:space="preserve"> (including without limitation, </w:t>
      </w:r>
      <w:r w:rsidR="0057572F" w:rsidRPr="006E34E7">
        <w:rPr>
          <w:rFonts w:ascii="Times New Roman" w:eastAsia="STZhongsong" w:hAnsi="Times New Roman" w:cs="Times New Roman"/>
          <w:snapToGrid w:val="0"/>
          <w:sz w:val="24"/>
          <w:szCs w:val="24"/>
          <w:lang w:val="en-GB" w:eastAsia="zh-CN"/>
        </w:rPr>
        <w:t>statements of work or orders)</w:t>
      </w:r>
      <w:r w:rsidR="0057572F" w:rsidRPr="006E34E7">
        <w:rPr>
          <w:rFonts w:ascii="Times New Roman" w:eastAsia="Times New Roman" w:hAnsi="Times New Roman" w:cs="Times New Roman"/>
          <w:color w:val="000000"/>
          <w:spacing w:val="-3"/>
          <w:sz w:val="24"/>
          <w:szCs w:val="24"/>
        </w:rPr>
        <w:t xml:space="preserve"> together with all prior amendments, modifications revisions, </w:t>
      </w:r>
      <w:r w:rsidR="0057572F" w:rsidRPr="006E34E7">
        <w:rPr>
          <w:rFonts w:ascii="Times New Roman" w:eastAsia="STZhongsong" w:hAnsi="Times New Roman" w:cs="Times New Roman"/>
          <w:snapToGrid w:val="0"/>
          <w:sz w:val="24"/>
          <w:szCs w:val="24"/>
          <w:lang w:val="en-GB" w:eastAsia="zh-CN"/>
        </w:rPr>
        <w:t xml:space="preserve">and/or associated data processing agreements whereby the Supplier performs </w:t>
      </w:r>
      <w:r w:rsidR="00C93393" w:rsidRPr="006E34E7">
        <w:rPr>
          <w:rFonts w:ascii="Times New Roman" w:eastAsia="STZhongsong" w:hAnsi="Times New Roman" w:cs="Times New Roman"/>
          <w:snapToGrid w:val="0"/>
          <w:sz w:val="24"/>
          <w:szCs w:val="24"/>
          <w:lang w:val="en-GB" w:eastAsia="zh-CN"/>
        </w:rPr>
        <w:t>B</w:t>
      </w:r>
      <w:r w:rsidR="0057572F" w:rsidRPr="006E34E7">
        <w:rPr>
          <w:rFonts w:ascii="Times New Roman" w:eastAsia="STZhongsong" w:hAnsi="Times New Roman" w:cs="Times New Roman"/>
          <w:snapToGrid w:val="0"/>
          <w:sz w:val="24"/>
          <w:szCs w:val="24"/>
          <w:lang w:val="en-GB" w:eastAsia="zh-CN"/>
        </w:rPr>
        <w:t xml:space="preserve">usiness </w:t>
      </w:r>
      <w:r w:rsidR="00C93393" w:rsidRPr="006E34E7">
        <w:rPr>
          <w:rFonts w:ascii="Times New Roman" w:eastAsia="STZhongsong" w:hAnsi="Times New Roman" w:cs="Times New Roman"/>
          <w:snapToGrid w:val="0"/>
          <w:sz w:val="24"/>
          <w:szCs w:val="24"/>
          <w:lang w:val="en-GB" w:eastAsia="zh-CN"/>
        </w:rPr>
        <w:t>A</w:t>
      </w:r>
      <w:r w:rsidR="0057572F" w:rsidRPr="006E34E7">
        <w:rPr>
          <w:rFonts w:ascii="Times New Roman" w:eastAsia="STZhongsong" w:hAnsi="Times New Roman" w:cs="Times New Roman"/>
          <w:snapToGrid w:val="0"/>
          <w:sz w:val="24"/>
          <w:szCs w:val="24"/>
          <w:lang w:val="en-GB" w:eastAsia="zh-CN"/>
        </w:rPr>
        <w:t>ctivities</w:t>
      </w:r>
      <w:r w:rsidR="00C93393" w:rsidRPr="006E34E7">
        <w:rPr>
          <w:rFonts w:ascii="Times New Roman" w:eastAsia="STZhongsong" w:hAnsi="Times New Roman" w:cs="Times New Roman"/>
          <w:snapToGrid w:val="0"/>
          <w:sz w:val="24"/>
          <w:szCs w:val="24"/>
          <w:lang w:val="en-GB" w:eastAsia="zh-CN"/>
        </w:rPr>
        <w:t xml:space="preserve"> and/or </w:t>
      </w:r>
      <w:r w:rsidR="0057572F" w:rsidRPr="006E34E7">
        <w:rPr>
          <w:rFonts w:ascii="Times New Roman" w:eastAsia="STZhongsong" w:hAnsi="Times New Roman" w:cs="Times New Roman"/>
          <w:snapToGrid w:val="0"/>
          <w:sz w:val="24"/>
          <w:szCs w:val="24"/>
          <w:lang w:val="en-GB" w:eastAsia="zh-CN"/>
        </w:rPr>
        <w:t xml:space="preserve">provides </w:t>
      </w:r>
      <w:r w:rsidR="00C93393" w:rsidRPr="006E34E7">
        <w:rPr>
          <w:rFonts w:ascii="Times New Roman" w:eastAsia="STZhongsong" w:hAnsi="Times New Roman" w:cs="Times New Roman"/>
          <w:snapToGrid w:val="0"/>
          <w:sz w:val="24"/>
          <w:szCs w:val="24"/>
          <w:lang w:val="en-GB" w:eastAsia="zh-CN"/>
        </w:rPr>
        <w:t>S</w:t>
      </w:r>
      <w:r w:rsidR="0057572F" w:rsidRPr="006E34E7">
        <w:rPr>
          <w:rFonts w:ascii="Times New Roman" w:eastAsia="STZhongsong" w:hAnsi="Times New Roman" w:cs="Times New Roman"/>
          <w:snapToGrid w:val="0"/>
          <w:sz w:val="24"/>
          <w:szCs w:val="24"/>
          <w:lang w:val="en-GB" w:eastAsia="zh-CN"/>
        </w:rPr>
        <w:t>ervices to Collins</w:t>
      </w:r>
      <w:r w:rsidR="00C93393" w:rsidRPr="006E34E7">
        <w:rPr>
          <w:rFonts w:ascii="Times New Roman" w:eastAsia="STZhongsong" w:hAnsi="Times New Roman" w:cs="Times New Roman"/>
          <w:snapToGrid w:val="0"/>
          <w:sz w:val="24"/>
          <w:szCs w:val="24"/>
          <w:lang w:val="en-GB" w:eastAsia="zh-CN"/>
        </w:rPr>
        <w:t>.</w:t>
      </w:r>
    </w:p>
    <w:p w14:paraId="180F1D7A" w14:textId="72F08FDF" w:rsidR="00EA1D78" w:rsidRPr="00EA1D78" w:rsidRDefault="00EA1D78" w:rsidP="00997BC6">
      <w:pPr>
        <w:widowControl w:val="0"/>
        <w:numPr>
          <w:ilvl w:val="1"/>
          <w:numId w:val="6"/>
        </w:numPr>
        <w:tabs>
          <w:tab w:val="right" w:pos="1440"/>
        </w:tabs>
        <w:kinsoku w:val="0"/>
        <w:spacing w:after="120" w:line="240" w:lineRule="auto"/>
        <w:ind w:left="1440" w:right="-28"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“Business Activities” </w:t>
      </w:r>
      <w:r w:rsidR="000D0FD4">
        <w:rPr>
          <w:rFonts w:ascii="Times New Roman" w:eastAsia="Times New Roman" w:hAnsi="Times New Roman" w:cs="Times New Roman"/>
          <w:sz w:val="24"/>
          <w:szCs w:val="24"/>
        </w:rPr>
        <w:t xml:space="preserve">and/or “Services” </w:t>
      </w:r>
      <w:r w:rsidRPr="00EA1D78">
        <w:rPr>
          <w:rFonts w:ascii="Times New Roman" w:eastAsia="Times New Roman" w:hAnsi="Times New Roman" w:cs="Times New Roman"/>
          <w:sz w:val="24"/>
          <w:szCs w:val="24"/>
        </w:rPr>
        <w:t>shall mean the services and work performed under any Agreement subject to this DPTA.</w:t>
      </w:r>
    </w:p>
    <w:p w14:paraId="16EA90A3" w14:textId="6950FCB3" w:rsidR="00EA1D78" w:rsidRPr="00EA1D78" w:rsidRDefault="00EA1D78" w:rsidP="00997BC6">
      <w:pPr>
        <w:widowControl w:val="0"/>
        <w:numPr>
          <w:ilvl w:val="1"/>
          <w:numId w:val="6"/>
        </w:numPr>
        <w:tabs>
          <w:tab w:val="right" w:pos="1440"/>
        </w:tabs>
        <w:kinsoku w:val="0"/>
        <w:spacing w:after="120" w:line="240" w:lineRule="auto"/>
        <w:ind w:left="1440" w:right="-28"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“Data Privacy Laws” shall mean applicable national, federal, state and provincial laws relating to data privacy, the protection of personal information or data, and the cross-border transfer of personal information or data, including, without limitation, </w:t>
      </w:r>
      <w:r w:rsidR="004D2F1E" w:rsidRPr="002E3D73">
        <w:rPr>
          <w:rFonts w:ascii="Times New Roman" w:eastAsia="Times New Roman" w:hAnsi="Times New Roman" w:cs="Times New Roman"/>
          <w:color w:val="000000"/>
          <w:sz w:val="24"/>
          <w:szCs w:val="24"/>
        </w:rPr>
        <w:t>(a) the California Consumer Privacy Act (“CCPA”)</w:t>
      </w:r>
      <w:r w:rsidR="004D2F1E" w:rsidRPr="002E3D73">
        <w:rPr>
          <w:rFonts w:ascii="Times New Roman" w:eastAsia="STZhongsong" w:hAnsi="Times New Roman" w:cs="Times New Roman"/>
          <w:sz w:val="24"/>
          <w:szCs w:val="24"/>
          <w:lang w:eastAsia="zh-CN"/>
        </w:rPr>
        <w:t xml:space="preserve"> (and regulations implementing, revising, or replacing CCPA)</w:t>
      </w:r>
      <w:r w:rsidR="004D2F1E" w:rsidRPr="002E3D73">
        <w:rPr>
          <w:rFonts w:ascii="Times New Roman" w:eastAsia="Times New Roman" w:hAnsi="Times New Roman" w:cs="Times New Roman"/>
          <w:color w:val="000000"/>
          <w:sz w:val="24"/>
          <w:szCs w:val="24"/>
        </w:rPr>
        <w:t xml:space="preserve">; (b) the EU General Data Protection Regulation (Regulation (EU) 2016/679) (“GDPR”); </w:t>
      </w:r>
      <w:r w:rsidR="004D2F1E" w:rsidRPr="004D2F1E">
        <w:rPr>
          <w:rFonts w:ascii="Times New Roman" w:eastAsia="Times New Roman" w:hAnsi="Times New Roman" w:cs="Times New Roman"/>
          <w:sz w:val="24"/>
          <w:szCs w:val="24"/>
        </w:rPr>
        <w:t>(c) the Data Protection Act of 2018 (the “UK GDPR”);</w:t>
      </w:r>
      <w:r w:rsidR="004D2F1E">
        <w:rPr>
          <w:rFonts w:ascii="Times New Roman" w:eastAsia="Times New Roman" w:hAnsi="Times New Roman" w:cs="Times New Roman"/>
          <w:color w:val="000000"/>
          <w:sz w:val="24"/>
          <w:szCs w:val="24"/>
        </w:rPr>
        <w:t xml:space="preserve"> and (d) </w:t>
      </w:r>
      <w:r w:rsidR="004D2F1E" w:rsidRPr="002E3D73">
        <w:rPr>
          <w:rFonts w:ascii="Times New Roman" w:eastAsia="Times New Roman" w:hAnsi="Times New Roman" w:cs="Times New Roman"/>
          <w:color w:val="000000"/>
          <w:sz w:val="24"/>
          <w:szCs w:val="24"/>
        </w:rPr>
        <w:t xml:space="preserve">national laws implementing, revising or replacing the </w:t>
      </w:r>
      <w:r w:rsidR="004D2F1E">
        <w:rPr>
          <w:rFonts w:ascii="Times New Roman" w:eastAsia="Times New Roman" w:hAnsi="Times New Roman" w:cs="Times New Roman"/>
          <w:color w:val="000000"/>
          <w:sz w:val="24"/>
          <w:szCs w:val="24"/>
        </w:rPr>
        <w:t>foregoing</w:t>
      </w:r>
      <w:r w:rsidR="004D2F1E" w:rsidRPr="002E3D73">
        <w:rPr>
          <w:rFonts w:ascii="Times New Roman" w:eastAsia="Times New Roman" w:hAnsi="Times New Roman" w:cs="Times New Roman"/>
          <w:color w:val="000000"/>
          <w:sz w:val="24"/>
          <w:szCs w:val="24"/>
        </w:rPr>
        <w:t>, each as updated, amended or replaced from time to time</w:t>
      </w:r>
      <w:r w:rsidRPr="00EA1D78">
        <w:rPr>
          <w:rFonts w:ascii="Times New Roman" w:eastAsia="Times New Roman" w:hAnsi="Times New Roman" w:cs="Times New Roman"/>
          <w:sz w:val="24"/>
          <w:szCs w:val="24"/>
        </w:rPr>
        <w:t>.</w:t>
      </w:r>
      <w:r w:rsidRPr="00EA1D78">
        <w:rPr>
          <w:rFonts w:ascii="Times New Roman" w:eastAsia="Times New Roman" w:hAnsi="Times New Roman" w:cs="Times New Roman"/>
        </w:rPr>
        <w:t xml:space="preserve"> </w:t>
      </w:r>
    </w:p>
    <w:p w14:paraId="3FBB8359" w14:textId="435F1CCE" w:rsidR="00EA1D78" w:rsidRPr="00EA1D78" w:rsidRDefault="00EA1D78" w:rsidP="00997BC6">
      <w:pPr>
        <w:widowControl w:val="0"/>
        <w:numPr>
          <w:ilvl w:val="1"/>
          <w:numId w:val="6"/>
        </w:numPr>
        <w:tabs>
          <w:tab w:val="right" w:pos="1440"/>
        </w:tabs>
        <w:kinsoku w:val="0"/>
        <w:spacing w:after="120" w:line="240" w:lineRule="auto"/>
        <w:ind w:left="1440" w:right="-28"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“Personal Information” shall mean any information or data provided to by Collins </w:t>
      </w:r>
      <w:r w:rsidR="00EB1E62">
        <w:rPr>
          <w:rFonts w:ascii="Times New Roman" w:eastAsia="Times New Roman" w:hAnsi="Times New Roman" w:cs="Times New Roman"/>
          <w:sz w:val="24"/>
          <w:szCs w:val="24"/>
        </w:rPr>
        <w:t xml:space="preserve">or </w:t>
      </w:r>
      <w:r w:rsidR="00EB1E62" w:rsidRPr="00EA1D78">
        <w:rPr>
          <w:rFonts w:ascii="Times New Roman" w:eastAsia="Times New Roman" w:hAnsi="Times New Roman" w:cs="Times New Roman"/>
          <w:sz w:val="24"/>
          <w:szCs w:val="24"/>
        </w:rPr>
        <w:t>Supplier</w:t>
      </w:r>
      <w:r w:rsidRPr="00EA1D78">
        <w:rPr>
          <w:rFonts w:ascii="Times New Roman" w:eastAsia="Times New Roman" w:hAnsi="Times New Roman" w:cs="Times New Roman"/>
          <w:sz w:val="24"/>
          <w:szCs w:val="24"/>
        </w:rPr>
        <w:t xml:space="preserve"> or </w:t>
      </w:r>
      <w:r w:rsidR="00A16274">
        <w:rPr>
          <w:rFonts w:ascii="Times New Roman" w:eastAsia="Times New Roman" w:hAnsi="Times New Roman" w:cs="Times New Roman"/>
          <w:sz w:val="24"/>
          <w:szCs w:val="24"/>
        </w:rPr>
        <w:t>their</w:t>
      </w:r>
      <w:r w:rsidRPr="00EA1D78">
        <w:rPr>
          <w:rFonts w:ascii="Times New Roman" w:eastAsia="Times New Roman" w:hAnsi="Times New Roman" w:cs="Times New Roman"/>
          <w:sz w:val="24"/>
          <w:szCs w:val="24"/>
        </w:rPr>
        <w:t xml:space="preserve"> agents, representatives, or subcontractors in connection with the Business Activities and that relates to any identified or identifiable natural person, or, to the extent of a conflict with applicable law, that is subject to any Data Privacy Laws. </w:t>
      </w:r>
    </w:p>
    <w:p w14:paraId="17AAC7C6" w14:textId="251BA861" w:rsidR="00EA1D78" w:rsidRPr="00EA1D78" w:rsidRDefault="00EA1D78" w:rsidP="00EA1D78">
      <w:pPr>
        <w:widowControl w:val="0"/>
        <w:numPr>
          <w:ilvl w:val="1"/>
          <w:numId w:val="6"/>
        </w:numPr>
        <w:tabs>
          <w:tab w:val="right" w:pos="1440"/>
        </w:tabs>
        <w:kinsoku w:val="0"/>
        <w:spacing w:before="216" w:after="0" w:line="240" w:lineRule="auto"/>
        <w:ind w:left="1440" w:right="-30" w:hanging="720"/>
        <w:contextualSpacing/>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The terms “</w:t>
      </w:r>
      <w:r w:rsidR="00BD7FD7">
        <w:rPr>
          <w:rFonts w:ascii="Times New Roman" w:eastAsia="Times New Roman" w:hAnsi="Times New Roman" w:cs="Times New Roman"/>
          <w:sz w:val="24"/>
          <w:szCs w:val="24"/>
        </w:rPr>
        <w:t>c</w:t>
      </w:r>
      <w:r w:rsidRPr="00EA1D78">
        <w:rPr>
          <w:rFonts w:ascii="Times New Roman" w:eastAsia="Times New Roman" w:hAnsi="Times New Roman" w:cs="Times New Roman"/>
          <w:sz w:val="24"/>
          <w:szCs w:val="24"/>
        </w:rPr>
        <w:t>ontroller,” “</w:t>
      </w:r>
      <w:r w:rsidR="00BD7FD7">
        <w:rPr>
          <w:rFonts w:ascii="Times New Roman" w:eastAsia="Times New Roman" w:hAnsi="Times New Roman" w:cs="Times New Roman"/>
          <w:sz w:val="24"/>
          <w:szCs w:val="24"/>
        </w:rPr>
        <w:t>data subject</w:t>
      </w:r>
      <w:r w:rsidRPr="00EA1D78">
        <w:rPr>
          <w:rFonts w:ascii="Times New Roman" w:eastAsia="Times New Roman" w:hAnsi="Times New Roman" w:cs="Times New Roman"/>
          <w:sz w:val="24"/>
          <w:szCs w:val="24"/>
        </w:rPr>
        <w:t>,” “</w:t>
      </w:r>
      <w:r w:rsidR="00BD7FD7">
        <w:rPr>
          <w:rFonts w:ascii="Times New Roman" w:eastAsia="Times New Roman" w:hAnsi="Times New Roman" w:cs="Times New Roman"/>
          <w:sz w:val="24"/>
          <w:szCs w:val="24"/>
        </w:rPr>
        <w:t>p</w:t>
      </w:r>
      <w:r w:rsidRPr="00EA1D78">
        <w:rPr>
          <w:rFonts w:ascii="Times New Roman" w:eastAsia="Times New Roman" w:hAnsi="Times New Roman" w:cs="Times New Roman"/>
          <w:sz w:val="24"/>
          <w:szCs w:val="24"/>
        </w:rPr>
        <w:t>rocessor” and “</w:t>
      </w:r>
      <w:r w:rsidR="00BD7FD7">
        <w:rPr>
          <w:rFonts w:ascii="Times New Roman" w:eastAsia="Times New Roman" w:hAnsi="Times New Roman" w:cs="Times New Roman"/>
          <w:sz w:val="24"/>
          <w:szCs w:val="24"/>
        </w:rPr>
        <w:t>p</w:t>
      </w:r>
      <w:r w:rsidRPr="00EA1D78">
        <w:rPr>
          <w:rFonts w:ascii="Times New Roman" w:eastAsia="Times New Roman" w:hAnsi="Times New Roman" w:cs="Times New Roman"/>
          <w:sz w:val="24"/>
          <w:szCs w:val="24"/>
        </w:rPr>
        <w:t>rocess” (including grammatical variations) shall have the meaning provided in the GDPR.</w:t>
      </w:r>
    </w:p>
    <w:p w14:paraId="0DBEB3A0" w14:textId="77777777" w:rsidR="00EA1D78" w:rsidRPr="00EA1D78" w:rsidRDefault="00EA1D78" w:rsidP="00EA1D78">
      <w:pPr>
        <w:spacing w:after="0" w:line="240" w:lineRule="auto"/>
        <w:rPr>
          <w:rFonts w:ascii="Times New Roman" w:eastAsia="Times New Roman" w:hAnsi="Times New Roman" w:cs="Times New Roman"/>
          <w:sz w:val="24"/>
          <w:szCs w:val="24"/>
        </w:rPr>
      </w:pPr>
    </w:p>
    <w:p w14:paraId="0BC40116" w14:textId="736EF75E" w:rsidR="00EA1D78" w:rsidRPr="000D0FD4" w:rsidRDefault="00BD7FD7" w:rsidP="00EA1D78">
      <w:pPr>
        <w:widowControl w:val="0"/>
        <w:numPr>
          <w:ilvl w:val="0"/>
          <w:numId w:val="1"/>
        </w:numPr>
        <w:kinsoku w:val="0"/>
        <w:spacing w:before="216" w:after="0" w:line="240" w:lineRule="auto"/>
        <w:ind w:left="720" w:right="-30" w:hanging="720"/>
        <w:contextualSpacing/>
        <w:jc w:val="both"/>
        <w:rPr>
          <w:rFonts w:ascii="Times New Roman" w:eastAsia="Times New Roman" w:hAnsi="Times New Roman" w:cs="Times New Roman"/>
          <w:sz w:val="24"/>
          <w:szCs w:val="20"/>
        </w:rPr>
      </w:pPr>
      <w:r w:rsidRPr="000D0FD4">
        <w:rPr>
          <w:rFonts w:ascii="Times New Roman" w:eastAsia="Times New Roman" w:hAnsi="Times New Roman" w:cs="Times New Roman"/>
          <w:sz w:val="24"/>
          <w:szCs w:val="24"/>
        </w:rPr>
        <w:t>W</w:t>
      </w:r>
      <w:r w:rsidR="00EA1D78" w:rsidRPr="00EA1D78">
        <w:rPr>
          <w:rFonts w:ascii="Times New Roman" w:eastAsia="Times New Roman" w:hAnsi="Times New Roman" w:cs="Times New Roman"/>
          <w:sz w:val="24"/>
          <w:szCs w:val="24"/>
        </w:rPr>
        <w:t>ith</w:t>
      </w:r>
      <w:r w:rsidRPr="000D0FD4">
        <w:rPr>
          <w:rFonts w:ascii="Times New Roman" w:eastAsia="Times New Roman" w:hAnsi="Times New Roman" w:cs="Times New Roman"/>
          <w:sz w:val="24"/>
          <w:szCs w:val="24"/>
        </w:rPr>
        <w:t xml:space="preserve"> respect to</w:t>
      </w:r>
      <w:r w:rsidR="00EA1D78" w:rsidRPr="00EA1D78">
        <w:rPr>
          <w:rFonts w:ascii="Times New Roman" w:eastAsia="Times New Roman" w:hAnsi="Times New Roman" w:cs="Times New Roman"/>
          <w:sz w:val="24"/>
          <w:szCs w:val="24"/>
        </w:rPr>
        <w:t xml:space="preserve"> the Business Activities</w:t>
      </w:r>
      <w:r w:rsidRPr="000D0FD4">
        <w:rPr>
          <w:rFonts w:ascii="Times New Roman" w:eastAsia="Times New Roman" w:hAnsi="Times New Roman" w:cs="Times New Roman"/>
          <w:sz w:val="24"/>
          <w:szCs w:val="24"/>
        </w:rPr>
        <w:t>,</w:t>
      </w:r>
      <w:r w:rsidR="00EA1D78" w:rsidRPr="00EA1D78">
        <w:rPr>
          <w:rFonts w:ascii="Times New Roman" w:eastAsia="Times New Roman" w:hAnsi="Times New Roman" w:cs="Times New Roman"/>
          <w:sz w:val="24"/>
          <w:szCs w:val="24"/>
        </w:rPr>
        <w:t xml:space="preserve"> </w:t>
      </w:r>
      <w:r w:rsidRPr="000D0FD4">
        <w:rPr>
          <w:rFonts w:ascii="Times New Roman" w:eastAsia="Times New Roman" w:hAnsi="Times New Roman" w:cs="Times New Roman"/>
          <w:sz w:val="24"/>
          <w:szCs w:val="24"/>
        </w:rPr>
        <w:t xml:space="preserve">Collins </w:t>
      </w:r>
      <w:r w:rsidR="00EA1D78" w:rsidRPr="00EA1D78">
        <w:rPr>
          <w:rFonts w:ascii="Times New Roman" w:eastAsia="Times New Roman" w:hAnsi="Times New Roman" w:cs="Times New Roman"/>
          <w:sz w:val="24"/>
          <w:szCs w:val="24"/>
        </w:rPr>
        <w:t xml:space="preserve">shall have the responsibility of acting as the </w:t>
      </w:r>
      <w:r w:rsidRPr="000D0FD4">
        <w:rPr>
          <w:rFonts w:ascii="Times New Roman" w:eastAsia="Times New Roman" w:hAnsi="Times New Roman" w:cs="Times New Roman"/>
          <w:sz w:val="24"/>
          <w:szCs w:val="24"/>
        </w:rPr>
        <w:t>c</w:t>
      </w:r>
      <w:r w:rsidR="00EA1D78" w:rsidRPr="00EA1D78">
        <w:rPr>
          <w:rFonts w:ascii="Times New Roman" w:eastAsia="Times New Roman" w:hAnsi="Times New Roman" w:cs="Times New Roman"/>
          <w:sz w:val="24"/>
          <w:szCs w:val="24"/>
        </w:rPr>
        <w:t xml:space="preserve">ontroller </w:t>
      </w:r>
      <w:r w:rsidRPr="000D0FD4">
        <w:rPr>
          <w:rFonts w:ascii="Times New Roman" w:eastAsia="Times New Roman" w:hAnsi="Times New Roman" w:cs="Times New Roman"/>
          <w:sz w:val="24"/>
          <w:szCs w:val="24"/>
        </w:rPr>
        <w:t xml:space="preserve">of </w:t>
      </w:r>
      <w:proofErr w:type="gramStart"/>
      <w:r w:rsidRPr="000D0FD4">
        <w:rPr>
          <w:rFonts w:ascii="Times New Roman" w:eastAsia="Times New Roman" w:hAnsi="Times New Roman" w:cs="Times New Roman"/>
          <w:sz w:val="24"/>
          <w:szCs w:val="24"/>
        </w:rPr>
        <w:t>the</w:t>
      </w:r>
      <w:r w:rsidR="00EA1D78" w:rsidRPr="00EA1D78">
        <w:rPr>
          <w:rFonts w:ascii="Times New Roman" w:eastAsia="Times New Roman" w:hAnsi="Times New Roman" w:cs="Times New Roman"/>
          <w:sz w:val="24"/>
          <w:szCs w:val="24"/>
        </w:rPr>
        <w:t xml:space="preserve"> Collins</w:t>
      </w:r>
      <w:proofErr w:type="gramEnd"/>
      <w:r w:rsidR="00EA1D78" w:rsidRPr="00EA1D78">
        <w:rPr>
          <w:rFonts w:ascii="Times New Roman" w:eastAsia="Times New Roman" w:hAnsi="Times New Roman" w:cs="Times New Roman"/>
          <w:sz w:val="24"/>
          <w:szCs w:val="24"/>
        </w:rPr>
        <w:t xml:space="preserve"> Personal Information in its possession, custody, or control</w:t>
      </w:r>
      <w:r w:rsidRPr="000D0FD4">
        <w:rPr>
          <w:rFonts w:ascii="Times New Roman" w:eastAsia="Times New Roman" w:hAnsi="Times New Roman" w:cs="Times New Roman"/>
          <w:sz w:val="24"/>
          <w:szCs w:val="24"/>
        </w:rPr>
        <w:t>, and the Supplier shall have the responsibility of acting as an</w:t>
      </w:r>
      <w:r w:rsidR="00EA1D78" w:rsidRPr="00EA1D78">
        <w:rPr>
          <w:rFonts w:ascii="Times New Roman" w:eastAsia="Times New Roman" w:hAnsi="Times New Roman" w:cs="Times New Roman"/>
          <w:sz w:val="24"/>
          <w:szCs w:val="20"/>
        </w:rPr>
        <w:t xml:space="preserve"> </w:t>
      </w:r>
      <w:r w:rsidRPr="000D0FD4">
        <w:rPr>
          <w:rFonts w:ascii="Times New Roman" w:eastAsia="Times New Roman" w:hAnsi="Times New Roman" w:cs="Times New Roman"/>
          <w:sz w:val="24"/>
          <w:szCs w:val="20"/>
        </w:rPr>
        <w:t>independent c</w:t>
      </w:r>
      <w:r w:rsidR="00EA1D78" w:rsidRPr="00EA1D78">
        <w:rPr>
          <w:rFonts w:ascii="Times New Roman" w:eastAsia="Times New Roman" w:hAnsi="Times New Roman" w:cs="Times New Roman"/>
          <w:sz w:val="24"/>
          <w:szCs w:val="20"/>
        </w:rPr>
        <w:t>ontroller</w:t>
      </w:r>
      <w:r w:rsidRPr="000D0FD4">
        <w:rPr>
          <w:rFonts w:ascii="Times New Roman" w:eastAsia="Times New Roman" w:hAnsi="Times New Roman" w:cs="Times New Roman"/>
          <w:sz w:val="24"/>
          <w:szCs w:val="20"/>
        </w:rPr>
        <w:t xml:space="preserve"> and/or processor of </w:t>
      </w:r>
      <w:proofErr w:type="gramStart"/>
      <w:r w:rsidRPr="000D0FD4">
        <w:rPr>
          <w:rFonts w:ascii="Times New Roman" w:eastAsia="Times New Roman" w:hAnsi="Times New Roman" w:cs="Times New Roman"/>
          <w:sz w:val="24"/>
          <w:szCs w:val="20"/>
        </w:rPr>
        <w:t>the Collins</w:t>
      </w:r>
      <w:proofErr w:type="gramEnd"/>
      <w:r w:rsidRPr="000D0FD4">
        <w:rPr>
          <w:rFonts w:ascii="Times New Roman" w:eastAsia="Times New Roman" w:hAnsi="Times New Roman" w:cs="Times New Roman"/>
          <w:sz w:val="24"/>
          <w:szCs w:val="20"/>
        </w:rPr>
        <w:t xml:space="preserve"> Personal Information</w:t>
      </w:r>
      <w:r w:rsidR="00EA1D78" w:rsidRPr="00EA1D78">
        <w:rPr>
          <w:rFonts w:ascii="Times New Roman" w:eastAsia="Times New Roman" w:hAnsi="Times New Roman" w:cs="Times New Roman"/>
          <w:sz w:val="24"/>
          <w:szCs w:val="20"/>
        </w:rPr>
        <w:t xml:space="preserve">.  </w:t>
      </w:r>
    </w:p>
    <w:p w14:paraId="0314D10E" w14:textId="77777777" w:rsidR="00BD7FD7" w:rsidRPr="00EA1D78" w:rsidRDefault="00BD7FD7" w:rsidP="00BD7FD7">
      <w:pPr>
        <w:widowControl w:val="0"/>
        <w:kinsoku w:val="0"/>
        <w:spacing w:before="216" w:after="0" w:line="240" w:lineRule="auto"/>
        <w:ind w:left="720" w:right="-30"/>
        <w:contextualSpacing/>
        <w:jc w:val="both"/>
        <w:rPr>
          <w:rFonts w:ascii="Times New Roman" w:eastAsia="Times New Roman" w:hAnsi="Times New Roman" w:cs="Times New Roman"/>
          <w:sz w:val="24"/>
          <w:szCs w:val="20"/>
        </w:rPr>
      </w:pPr>
    </w:p>
    <w:p w14:paraId="796A5892" w14:textId="4CD9BC7C" w:rsidR="00EA1D78" w:rsidRPr="00EA1D78" w:rsidRDefault="000D0FD4" w:rsidP="00A16274">
      <w:pPr>
        <w:keepNext/>
        <w:numPr>
          <w:ilvl w:val="0"/>
          <w:numId w:val="1"/>
        </w:numPr>
        <w:spacing w:after="12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the </w:t>
      </w:r>
      <w:r w:rsidR="00CF03A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arties are </w:t>
      </w:r>
      <w:r w:rsidR="00CF03A9">
        <w:rPr>
          <w:rFonts w:ascii="Times New Roman" w:eastAsia="Times New Roman" w:hAnsi="Times New Roman" w:cs="Times New Roman"/>
          <w:sz w:val="24"/>
          <w:szCs w:val="24"/>
        </w:rPr>
        <w:t xml:space="preserve">each </w:t>
      </w:r>
      <w:r>
        <w:rPr>
          <w:rFonts w:ascii="Times New Roman" w:eastAsia="Times New Roman" w:hAnsi="Times New Roman" w:cs="Times New Roman"/>
          <w:sz w:val="24"/>
          <w:szCs w:val="24"/>
        </w:rPr>
        <w:t xml:space="preserve">acting as </w:t>
      </w:r>
      <w:r w:rsidRPr="00A16274">
        <w:rPr>
          <w:rFonts w:ascii="Times New Roman" w:eastAsia="Times New Roman" w:hAnsi="Times New Roman" w:cs="Times New Roman"/>
          <w:b/>
          <w:bCs/>
          <w:sz w:val="24"/>
          <w:szCs w:val="24"/>
        </w:rPr>
        <w:t>independent controllers</w:t>
      </w:r>
      <w:r>
        <w:rPr>
          <w:rFonts w:ascii="Times New Roman" w:eastAsia="Times New Roman" w:hAnsi="Times New Roman" w:cs="Times New Roman"/>
          <w:sz w:val="24"/>
          <w:szCs w:val="24"/>
        </w:rPr>
        <w:t>, e</w:t>
      </w:r>
      <w:r w:rsidR="00EA1D78" w:rsidRPr="00EA1D78">
        <w:rPr>
          <w:rFonts w:ascii="Times New Roman" w:eastAsia="Times New Roman" w:hAnsi="Times New Roman" w:cs="Times New Roman"/>
          <w:sz w:val="24"/>
          <w:szCs w:val="24"/>
        </w:rPr>
        <w:t xml:space="preserve">ach </w:t>
      </w:r>
      <w:r w:rsidR="00CF03A9">
        <w:rPr>
          <w:rFonts w:ascii="Times New Roman" w:eastAsia="Times New Roman" w:hAnsi="Times New Roman" w:cs="Times New Roman"/>
          <w:sz w:val="24"/>
          <w:szCs w:val="24"/>
        </w:rPr>
        <w:t>p</w:t>
      </w:r>
      <w:r w:rsidR="00EA1D78" w:rsidRPr="00EA1D78">
        <w:rPr>
          <w:rFonts w:ascii="Times New Roman" w:eastAsia="Times New Roman" w:hAnsi="Times New Roman" w:cs="Times New Roman"/>
          <w:sz w:val="24"/>
          <w:szCs w:val="24"/>
        </w:rPr>
        <w:t>arty shall:</w:t>
      </w:r>
    </w:p>
    <w:p w14:paraId="1FD63CEE" w14:textId="2A7C6365" w:rsidR="00EA1D78" w:rsidRPr="000B62C9" w:rsidRDefault="00EA1D78" w:rsidP="00A16274">
      <w:pPr>
        <w:widowControl w:val="0"/>
        <w:numPr>
          <w:ilvl w:val="0"/>
          <w:numId w:val="8"/>
        </w:numPr>
        <w:tabs>
          <w:tab w:val="right" w:pos="1440"/>
        </w:tabs>
        <w:kinsoku w:val="0"/>
        <w:spacing w:after="120" w:line="240" w:lineRule="auto"/>
        <w:ind w:left="1440" w:right="-28"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comply with all applicable Data Privacy Laws </w:t>
      </w:r>
      <w:r w:rsidRPr="000B62C9">
        <w:rPr>
          <w:rFonts w:ascii="Times New Roman" w:eastAsia="Times New Roman" w:hAnsi="Times New Roman" w:cs="Times New Roman"/>
          <w:sz w:val="24"/>
          <w:szCs w:val="24"/>
        </w:rPr>
        <w:t xml:space="preserve">related to </w:t>
      </w:r>
      <w:r w:rsidR="00A16274" w:rsidRPr="000B62C9">
        <w:rPr>
          <w:rFonts w:ascii="Times New Roman" w:eastAsia="Times New Roman" w:hAnsi="Times New Roman" w:cs="Times New Roman"/>
          <w:sz w:val="24"/>
          <w:szCs w:val="24"/>
        </w:rPr>
        <w:t>the</w:t>
      </w:r>
      <w:r w:rsidRPr="000B62C9">
        <w:rPr>
          <w:rFonts w:ascii="Times New Roman" w:eastAsia="Times New Roman" w:hAnsi="Times New Roman" w:cs="Times New Roman"/>
          <w:sz w:val="24"/>
          <w:szCs w:val="24"/>
        </w:rPr>
        <w:t xml:space="preserve"> Personal Information</w:t>
      </w:r>
      <w:r w:rsidR="00A16274" w:rsidRPr="000B62C9">
        <w:rPr>
          <w:rFonts w:ascii="Times New Roman" w:eastAsia="Times New Roman" w:hAnsi="Times New Roman" w:cs="Times New Roman"/>
          <w:sz w:val="24"/>
          <w:szCs w:val="24"/>
        </w:rPr>
        <w:t xml:space="preserve"> </w:t>
      </w:r>
      <w:r w:rsidR="00A16274" w:rsidRPr="000B62C9">
        <w:rPr>
          <w:rFonts w:ascii="Times New Roman" w:eastAsia="Times New Roman" w:hAnsi="Times New Roman" w:cs="Times New Roman"/>
          <w:sz w:val="24"/>
          <w:szCs w:val="24"/>
        </w:rPr>
        <w:lastRenderedPageBreak/>
        <w:t>provided by the other party</w:t>
      </w:r>
      <w:r w:rsidRPr="000B62C9">
        <w:rPr>
          <w:rFonts w:ascii="Times New Roman" w:eastAsia="Times New Roman" w:hAnsi="Times New Roman" w:cs="Times New Roman"/>
          <w:sz w:val="24"/>
          <w:szCs w:val="24"/>
        </w:rPr>
        <w:t>;</w:t>
      </w:r>
    </w:p>
    <w:p w14:paraId="78EC3F37" w14:textId="06E4C4F4" w:rsidR="00EA1D78" w:rsidRPr="00EA1D78" w:rsidRDefault="00EA1D78" w:rsidP="00E43771">
      <w:pPr>
        <w:widowControl w:val="0"/>
        <w:numPr>
          <w:ilvl w:val="0"/>
          <w:numId w:val="8"/>
        </w:numPr>
        <w:tabs>
          <w:tab w:val="right" w:pos="1440"/>
        </w:tabs>
        <w:kinsoku w:val="0"/>
        <w:spacing w:after="120" w:line="240" w:lineRule="auto"/>
        <w:ind w:left="1440" w:right="-28"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provide an appropriate privacy notice and/or consent to </w:t>
      </w:r>
      <w:proofErr w:type="gramStart"/>
      <w:r w:rsidRPr="00EA1D78">
        <w:rPr>
          <w:rFonts w:ascii="Times New Roman" w:eastAsia="Times New Roman" w:hAnsi="Times New Roman" w:cs="Times New Roman"/>
          <w:sz w:val="24"/>
          <w:szCs w:val="24"/>
        </w:rPr>
        <w:t xml:space="preserve">the </w:t>
      </w:r>
      <w:r w:rsidR="00BD7FD7">
        <w:rPr>
          <w:rFonts w:ascii="Times New Roman" w:eastAsia="Times New Roman" w:hAnsi="Times New Roman" w:cs="Times New Roman"/>
          <w:sz w:val="24"/>
          <w:szCs w:val="24"/>
        </w:rPr>
        <w:t>data</w:t>
      </w:r>
      <w:proofErr w:type="gramEnd"/>
      <w:r w:rsidR="00BD7FD7">
        <w:rPr>
          <w:rFonts w:ascii="Times New Roman" w:eastAsia="Times New Roman" w:hAnsi="Times New Roman" w:cs="Times New Roman"/>
          <w:sz w:val="24"/>
          <w:szCs w:val="24"/>
        </w:rPr>
        <w:t xml:space="preserve"> subjects </w:t>
      </w:r>
      <w:r w:rsidRPr="00EA1D78">
        <w:rPr>
          <w:rFonts w:ascii="Times New Roman" w:eastAsia="Times New Roman" w:hAnsi="Times New Roman" w:cs="Times New Roman"/>
          <w:sz w:val="24"/>
          <w:szCs w:val="24"/>
        </w:rPr>
        <w:t xml:space="preserve">whose Personal Information that party Processes </w:t>
      </w:r>
      <w:proofErr w:type="gramStart"/>
      <w:r w:rsidRPr="00EA1D78">
        <w:rPr>
          <w:rFonts w:ascii="Times New Roman" w:eastAsia="Times New Roman" w:hAnsi="Times New Roman" w:cs="Times New Roman"/>
          <w:sz w:val="24"/>
          <w:szCs w:val="24"/>
        </w:rPr>
        <w:t>in the course of</w:t>
      </w:r>
      <w:proofErr w:type="gramEnd"/>
      <w:r w:rsidRPr="00EA1D78">
        <w:rPr>
          <w:rFonts w:ascii="Times New Roman" w:eastAsia="Times New Roman" w:hAnsi="Times New Roman" w:cs="Times New Roman"/>
          <w:sz w:val="24"/>
          <w:szCs w:val="24"/>
        </w:rPr>
        <w:t xml:space="preserve"> the Business Activities.  Each party is responsible for providing a privacy notice regarding the Processing for which that party is responsible</w:t>
      </w:r>
      <w:r w:rsidR="00A16274">
        <w:rPr>
          <w:rFonts w:ascii="Times New Roman" w:eastAsia="Times New Roman" w:hAnsi="Times New Roman" w:cs="Times New Roman"/>
          <w:sz w:val="24"/>
          <w:szCs w:val="24"/>
        </w:rPr>
        <w:t>.</w:t>
      </w:r>
      <w:r w:rsidRPr="00EA1D78">
        <w:rPr>
          <w:rFonts w:ascii="Times New Roman" w:eastAsia="Times New Roman" w:hAnsi="Times New Roman" w:cs="Times New Roman"/>
          <w:sz w:val="24"/>
          <w:szCs w:val="24"/>
        </w:rPr>
        <w:t xml:space="preserve">  Where Collins provides Collins Personal Information and Supplier anonymizes the data and Processes it anonymously only, the parties agree that Collins is responsible for providing the notice or consent;</w:t>
      </w:r>
    </w:p>
    <w:p w14:paraId="1A420922" w14:textId="672999C6" w:rsidR="00EA1D78" w:rsidRPr="00EA1D78" w:rsidRDefault="00EA1D78" w:rsidP="00E43771">
      <w:pPr>
        <w:widowControl w:val="0"/>
        <w:numPr>
          <w:ilvl w:val="0"/>
          <w:numId w:val="8"/>
        </w:numPr>
        <w:tabs>
          <w:tab w:val="right" w:pos="1440"/>
        </w:tabs>
        <w:kinsoku w:val="0"/>
        <w:spacing w:after="120" w:line="240" w:lineRule="auto"/>
        <w:ind w:left="1440" w:right="-28"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address requests received from </w:t>
      </w:r>
      <w:r w:rsidR="00BD7FD7">
        <w:rPr>
          <w:rFonts w:ascii="Times New Roman" w:eastAsia="Times New Roman" w:hAnsi="Times New Roman" w:cs="Times New Roman"/>
          <w:sz w:val="24"/>
          <w:szCs w:val="24"/>
        </w:rPr>
        <w:t xml:space="preserve">data subjects </w:t>
      </w:r>
      <w:r w:rsidRPr="00EA1D78">
        <w:rPr>
          <w:rFonts w:ascii="Times New Roman" w:eastAsia="Times New Roman" w:hAnsi="Times New Roman" w:cs="Times New Roman"/>
          <w:sz w:val="24"/>
          <w:szCs w:val="24"/>
        </w:rPr>
        <w:t xml:space="preserve">seeking to access, correct, delete, or object to the Processing of Collins Personal Information in the context of the Business Activities.  While each party shall be responsible for addressing those requests that it receives, the parties recognize that there may be circumstances requiring that they work together, such as where one party has a database, system, or other technology that uniquely allows for the access, correction, deletion, or objection that the </w:t>
      </w:r>
      <w:r w:rsidR="00BD7FD7">
        <w:rPr>
          <w:rFonts w:ascii="Times New Roman" w:eastAsia="Times New Roman" w:hAnsi="Times New Roman" w:cs="Times New Roman"/>
          <w:sz w:val="24"/>
          <w:szCs w:val="24"/>
        </w:rPr>
        <w:t>data subject</w:t>
      </w:r>
      <w:r w:rsidRPr="00EA1D78">
        <w:rPr>
          <w:rFonts w:ascii="Times New Roman" w:eastAsia="Times New Roman" w:hAnsi="Times New Roman" w:cs="Times New Roman"/>
          <w:sz w:val="24"/>
          <w:szCs w:val="24"/>
        </w:rPr>
        <w:t xml:space="preserve"> seeks.  In these circumstances, the parties agree to notify the other party in writing and to </w:t>
      </w:r>
      <w:proofErr w:type="gramStart"/>
      <w:r w:rsidRPr="00EA1D78">
        <w:rPr>
          <w:rFonts w:ascii="Times New Roman" w:eastAsia="Times New Roman" w:hAnsi="Times New Roman" w:cs="Times New Roman"/>
          <w:sz w:val="24"/>
          <w:szCs w:val="24"/>
        </w:rPr>
        <w:t>take</w:t>
      </w:r>
      <w:proofErr w:type="gramEnd"/>
      <w:r w:rsidRPr="00EA1D78">
        <w:rPr>
          <w:rFonts w:ascii="Times New Roman" w:eastAsia="Times New Roman" w:hAnsi="Times New Roman" w:cs="Times New Roman"/>
          <w:sz w:val="24"/>
          <w:szCs w:val="24"/>
        </w:rPr>
        <w:t xml:space="preserve"> reasonable commercial efforts to work together; and</w:t>
      </w:r>
    </w:p>
    <w:p w14:paraId="72652368" w14:textId="77777777" w:rsidR="00EA1D78" w:rsidRPr="00EA1D78" w:rsidRDefault="00EA1D78" w:rsidP="00EA1D78">
      <w:pPr>
        <w:widowControl w:val="0"/>
        <w:numPr>
          <w:ilvl w:val="0"/>
          <w:numId w:val="8"/>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provide such information, assistance and cooperation as the other party or its Affiliates may reasonably require from time to time establishing compliance with Data Privacy Laws.</w:t>
      </w:r>
    </w:p>
    <w:p w14:paraId="2D0C469E" w14:textId="133A8FC7" w:rsidR="00EA1D78" w:rsidRPr="00EA1D78" w:rsidRDefault="000D0FD4" w:rsidP="00E43771">
      <w:pPr>
        <w:numPr>
          <w:ilvl w:val="0"/>
          <w:numId w:val="1"/>
        </w:numPr>
        <w:spacing w:after="12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w:t>
      </w:r>
      <w:r w:rsidR="00EA1D78" w:rsidRPr="00E43771">
        <w:rPr>
          <w:rFonts w:ascii="Times New Roman" w:eastAsia="Times New Roman" w:hAnsi="Times New Roman" w:cs="Times New Roman"/>
          <w:b/>
          <w:bCs/>
          <w:sz w:val="24"/>
          <w:szCs w:val="24"/>
        </w:rPr>
        <w:t>Supplier</w:t>
      </w:r>
      <w:r w:rsidRPr="00E43771">
        <w:rPr>
          <w:rFonts w:ascii="Times New Roman" w:eastAsia="Times New Roman" w:hAnsi="Times New Roman" w:cs="Times New Roman"/>
          <w:b/>
          <w:bCs/>
          <w:sz w:val="24"/>
          <w:szCs w:val="24"/>
        </w:rPr>
        <w:t xml:space="preserve"> is acting as a processor</w:t>
      </w:r>
      <w:r>
        <w:rPr>
          <w:rFonts w:ascii="Times New Roman" w:eastAsia="Times New Roman" w:hAnsi="Times New Roman" w:cs="Times New Roman"/>
          <w:sz w:val="24"/>
          <w:szCs w:val="24"/>
        </w:rPr>
        <w:t>, Supplier</w:t>
      </w:r>
      <w:r w:rsidR="00EA1D78" w:rsidRPr="00EA1D78">
        <w:rPr>
          <w:rFonts w:ascii="Times New Roman" w:eastAsia="Times New Roman" w:hAnsi="Times New Roman" w:cs="Times New Roman"/>
          <w:sz w:val="24"/>
          <w:szCs w:val="24"/>
        </w:rPr>
        <w:t xml:space="preserve"> shall:</w:t>
      </w:r>
    </w:p>
    <w:p w14:paraId="4AFDDC5C" w14:textId="6BD10BF6" w:rsidR="00EA1D78" w:rsidRPr="00EA1D78" w:rsidRDefault="00EA1D78" w:rsidP="00E43771">
      <w:pPr>
        <w:widowControl w:val="0"/>
        <w:numPr>
          <w:ilvl w:val="0"/>
          <w:numId w:val="9"/>
        </w:numPr>
        <w:tabs>
          <w:tab w:val="right" w:pos="1440"/>
        </w:tabs>
        <w:kinsoku w:val="0"/>
        <w:spacing w:after="120" w:line="240" w:lineRule="auto"/>
        <w:ind w:left="1440" w:right="-28"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only collect, access, use, or share Collins Personal Information, or transfer Collins Personal Information to authorized third parties, in performance of the Business Activities (including auditing of Business Activities) or to comply with legal obligations.  Supplier will not make any secondary or other use (e.g., for the purpose of data mining) of Collins Personal Information except (a) as expressly authorized in writing by</w:t>
      </w:r>
      <w:r w:rsidR="00A165B1">
        <w:rPr>
          <w:rFonts w:ascii="Times New Roman" w:eastAsia="Times New Roman" w:hAnsi="Times New Roman" w:cs="Times New Roman"/>
          <w:sz w:val="24"/>
          <w:szCs w:val="24"/>
        </w:rPr>
        <w:t xml:space="preserve"> </w:t>
      </w:r>
      <w:r w:rsidRPr="00EA1D78">
        <w:rPr>
          <w:rFonts w:ascii="Times New Roman" w:eastAsia="Times New Roman" w:hAnsi="Times New Roman" w:cs="Times New Roman"/>
          <w:sz w:val="24"/>
          <w:szCs w:val="24"/>
        </w:rPr>
        <w:t>the Agreement or otherwise by Collins, or (b) as required by law;</w:t>
      </w:r>
    </w:p>
    <w:p w14:paraId="07FBA1C6" w14:textId="2E7E0E59" w:rsidR="00EA1D78" w:rsidRPr="00EA1D78" w:rsidRDefault="00EA1D78" w:rsidP="00E43771">
      <w:pPr>
        <w:widowControl w:val="0"/>
        <w:numPr>
          <w:ilvl w:val="0"/>
          <w:numId w:val="9"/>
        </w:numPr>
        <w:tabs>
          <w:tab w:val="right" w:pos="1440"/>
        </w:tabs>
        <w:kinsoku w:val="0"/>
        <w:spacing w:after="60" w:line="240" w:lineRule="auto"/>
        <w:ind w:left="1440" w:right="-28"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not share with, transfer to, disclose or provide access to Collins Personal Information to any third party except to facilitate or assist in the Business Activities or as required by law.  If either party does share, transfer, disclose or provide access to Collins Personal Information to a third party, it shall: </w:t>
      </w:r>
    </w:p>
    <w:p w14:paraId="5B79CF11" w14:textId="77777777" w:rsidR="00EA1D78" w:rsidRPr="00EA1D78" w:rsidRDefault="00EA1D78" w:rsidP="00E43771">
      <w:pPr>
        <w:widowControl w:val="0"/>
        <w:numPr>
          <w:ilvl w:val="0"/>
          <w:numId w:val="7"/>
        </w:numPr>
        <w:tabs>
          <w:tab w:val="right" w:pos="1440"/>
        </w:tabs>
        <w:kinsoku w:val="0"/>
        <w:spacing w:after="60" w:line="240" w:lineRule="auto"/>
        <w:ind w:left="1888" w:right="-28" w:hanging="357"/>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be responsible for the acts and omissions of any subcontractor or other third party, that processes (within the meaning of the applicable Data Privacy Laws) Collins Personal Information in the same manner and to the same extent as it is responsible for its own acts and omissions with respect to such Collins Personal Information;</w:t>
      </w:r>
    </w:p>
    <w:p w14:paraId="6B09AA79" w14:textId="77777777" w:rsidR="00EA1D78" w:rsidRPr="00EA1D78" w:rsidRDefault="00EA1D78" w:rsidP="00E43771">
      <w:pPr>
        <w:widowControl w:val="0"/>
        <w:numPr>
          <w:ilvl w:val="0"/>
          <w:numId w:val="7"/>
        </w:numPr>
        <w:tabs>
          <w:tab w:val="right" w:pos="1440"/>
        </w:tabs>
        <w:kinsoku w:val="0"/>
        <w:spacing w:after="60" w:line="240" w:lineRule="auto"/>
        <w:ind w:left="1888" w:right="-28" w:hanging="357"/>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ensure such third party is bound by a written agreement that contains the same or equivalent obligations and protections as those set forth in this Section; and</w:t>
      </w:r>
    </w:p>
    <w:p w14:paraId="6CDDC1FD" w14:textId="6F91C4CD" w:rsidR="00EA1D78" w:rsidRPr="00EA1D78" w:rsidRDefault="000D0FD4" w:rsidP="00E43771">
      <w:pPr>
        <w:widowControl w:val="0"/>
        <w:numPr>
          <w:ilvl w:val="0"/>
          <w:numId w:val="7"/>
        </w:numPr>
        <w:tabs>
          <w:tab w:val="right" w:pos="1440"/>
        </w:tabs>
        <w:kinsoku w:val="0"/>
        <w:spacing w:after="60" w:line="240" w:lineRule="auto"/>
        <w:ind w:left="1888" w:right="-28"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1D78" w:rsidRPr="00EA1D78">
        <w:rPr>
          <w:rFonts w:ascii="Times New Roman" w:eastAsia="Times New Roman" w:hAnsi="Times New Roman" w:cs="Times New Roman"/>
          <w:sz w:val="24"/>
          <w:szCs w:val="24"/>
        </w:rPr>
        <w:t>only share, transfer, disclose or provide access to a third party to the extent that such conduct is compliant with applicable law;</w:t>
      </w:r>
    </w:p>
    <w:p w14:paraId="1268059E" w14:textId="77777777" w:rsidR="00EA1D78" w:rsidRPr="00EA1D78" w:rsidRDefault="00EA1D78" w:rsidP="00E43771">
      <w:pPr>
        <w:widowControl w:val="0"/>
        <w:tabs>
          <w:tab w:val="right" w:pos="1440"/>
        </w:tabs>
        <w:kinsoku w:val="0"/>
        <w:spacing w:after="120" w:line="240" w:lineRule="auto"/>
        <w:ind w:left="1531" w:right="-28"/>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This section 4(b) does not address sharing with, or transferring, disclosing, or providing access to, one or more government entities pursuant to a legal obligation.  Such conduct shall be done in a manner intended to protect and limit the sharing of Collins Personal Information to the extent reasonably and legally permissible.</w:t>
      </w:r>
    </w:p>
    <w:p w14:paraId="3BAC37DE" w14:textId="77777777" w:rsidR="00EA1D78" w:rsidRPr="00EA1D78" w:rsidRDefault="00EA1D78" w:rsidP="00E43771">
      <w:pPr>
        <w:widowControl w:val="0"/>
        <w:numPr>
          <w:ilvl w:val="0"/>
          <w:numId w:val="9"/>
        </w:numPr>
        <w:tabs>
          <w:tab w:val="right" w:pos="1440"/>
        </w:tabs>
        <w:kinsoku w:val="0"/>
        <w:spacing w:after="120" w:line="240" w:lineRule="auto"/>
        <w:ind w:left="1440" w:right="-28"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lastRenderedPageBreak/>
        <w:t>take commercially reasonable steps to ensure the reliability of its employees, agents, representatives, subcontractors, subcontractor employees, or any other person used who have access to the Collins Personal Information (collectively, “Personnel”), ensure that such access is on a need-to-know basis including the establishment of confidentiality agreements as appropriate, and ensure that Personnel are obligated to maintain the confidentiality of Collins Personal Information, such as through a confidentiality agreement or by application of company policy, relevant law or regulation;</w:t>
      </w:r>
    </w:p>
    <w:p w14:paraId="58E825B3" w14:textId="5F15C98D" w:rsidR="00EA1D78" w:rsidRPr="00EA1D78" w:rsidRDefault="00EA1D78" w:rsidP="00E43771">
      <w:pPr>
        <w:widowControl w:val="0"/>
        <w:numPr>
          <w:ilvl w:val="0"/>
          <w:numId w:val="9"/>
        </w:numPr>
        <w:tabs>
          <w:tab w:val="right" w:pos="1440"/>
        </w:tabs>
        <w:kinsoku w:val="0"/>
        <w:spacing w:after="120" w:line="240" w:lineRule="auto"/>
        <w:ind w:left="1440" w:right="-28"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maintain reasonable and appropriate technical, physical, and administrative safeguards intended to protect Collins Personal Information.  These measures will include reasonable restrictions upon physical access to any locations containing Collins Personal Information, such as the storage of records in locked facilities, storage areas, or containers.  Supplier must periodically re-evaluate the measures adopted to </w:t>
      </w:r>
      <w:r w:rsidRPr="00285163">
        <w:rPr>
          <w:rFonts w:ascii="Times New Roman" w:eastAsia="Times New Roman" w:hAnsi="Times New Roman" w:cs="Times New Roman"/>
          <w:sz w:val="24"/>
          <w:szCs w:val="24"/>
        </w:rPr>
        <w:t xml:space="preserve">ensure that </w:t>
      </w:r>
      <w:r w:rsidR="00EB230E" w:rsidRPr="00285163">
        <w:rPr>
          <w:rFonts w:ascii="Times New Roman" w:eastAsia="Times New Roman" w:hAnsi="Times New Roman" w:cs="Times New Roman"/>
          <w:sz w:val="24"/>
          <w:szCs w:val="24"/>
        </w:rPr>
        <w:t>they</w:t>
      </w:r>
      <w:r w:rsidRPr="00285163">
        <w:rPr>
          <w:rFonts w:ascii="Times New Roman" w:eastAsia="Times New Roman" w:hAnsi="Times New Roman" w:cs="Times New Roman"/>
          <w:sz w:val="24"/>
          <w:szCs w:val="24"/>
        </w:rPr>
        <w:t xml:space="preserve"> remain</w:t>
      </w:r>
      <w:r w:rsidRPr="00EA1D78">
        <w:rPr>
          <w:rFonts w:ascii="Times New Roman" w:eastAsia="Times New Roman" w:hAnsi="Times New Roman" w:cs="Times New Roman"/>
          <w:sz w:val="24"/>
          <w:szCs w:val="24"/>
        </w:rPr>
        <w:t xml:space="preserve"> reasonable and appropriate; </w:t>
      </w:r>
    </w:p>
    <w:p w14:paraId="5CFB2D00" w14:textId="184DEBFA" w:rsidR="00EA1D78" w:rsidRPr="00EA1D78" w:rsidRDefault="00EA1D78" w:rsidP="00E43771">
      <w:pPr>
        <w:widowControl w:val="0"/>
        <w:numPr>
          <w:ilvl w:val="0"/>
          <w:numId w:val="9"/>
        </w:numPr>
        <w:tabs>
          <w:tab w:val="right" w:pos="1440"/>
        </w:tabs>
        <w:kinsoku w:val="0"/>
        <w:spacing w:after="120" w:line="240" w:lineRule="auto"/>
        <w:ind w:left="1440" w:right="-28"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provide Collins with commercially reasonably assistance in: (i) deleting Collins Personal Information upon request by a </w:t>
      </w:r>
      <w:r w:rsidR="000D0FD4" w:rsidRPr="00CF03A9">
        <w:rPr>
          <w:rFonts w:ascii="Times New Roman" w:eastAsia="Times New Roman" w:hAnsi="Times New Roman" w:cs="Times New Roman"/>
          <w:sz w:val="24"/>
          <w:szCs w:val="24"/>
        </w:rPr>
        <w:t>d</w:t>
      </w:r>
      <w:r w:rsidR="00BD7FD7" w:rsidRPr="00CF03A9">
        <w:rPr>
          <w:rFonts w:ascii="Times New Roman" w:eastAsia="Times New Roman" w:hAnsi="Times New Roman" w:cs="Times New Roman"/>
          <w:sz w:val="24"/>
          <w:szCs w:val="24"/>
        </w:rPr>
        <w:t>ata subject</w:t>
      </w:r>
      <w:r w:rsidRPr="00EA1D78">
        <w:rPr>
          <w:rFonts w:ascii="Times New Roman" w:eastAsia="Times New Roman" w:hAnsi="Times New Roman" w:cs="Times New Roman"/>
          <w:sz w:val="24"/>
          <w:szCs w:val="24"/>
        </w:rPr>
        <w:t xml:space="preserve"> or legal representative where appropriate; and (ii) managing requests from </w:t>
      </w:r>
      <w:r w:rsidR="000D0FD4" w:rsidRPr="00CF03A9">
        <w:rPr>
          <w:rFonts w:ascii="Times New Roman" w:eastAsia="Times New Roman" w:hAnsi="Times New Roman" w:cs="Times New Roman"/>
          <w:sz w:val="24"/>
          <w:szCs w:val="24"/>
        </w:rPr>
        <w:t>d</w:t>
      </w:r>
      <w:r w:rsidR="00BD7FD7" w:rsidRPr="00CF03A9">
        <w:rPr>
          <w:rFonts w:ascii="Times New Roman" w:eastAsia="Times New Roman" w:hAnsi="Times New Roman" w:cs="Times New Roman"/>
          <w:sz w:val="24"/>
          <w:szCs w:val="24"/>
        </w:rPr>
        <w:t>ata subjects</w:t>
      </w:r>
      <w:r w:rsidR="000D0FD4" w:rsidRPr="00CF03A9">
        <w:rPr>
          <w:rFonts w:ascii="Times New Roman" w:eastAsia="Times New Roman" w:hAnsi="Times New Roman" w:cs="Times New Roman"/>
          <w:sz w:val="24"/>
          <w:szCs w:val="24"/>
        </w:rPr>
        <w:t xml:space="preserve"> </w:t>
      </w:r>
      <w:r w:rsidRPr="00EA1D78">
        <w:rPr>
          <w:rFonts w:ascii="Times New Roman" w:eastAsia="Times New Roman" w:hAnsi="Times New Roman" w:cs="Times New Roman"/>
          <w:sz w:val="24"/>
          <w:szCs w:val="24"/>
        </w:rPr>
        <w:t>that wish to opt-out when applicable;</w:t>
      </w:r>
    </w:p>
    <w:p w14:paraId="2AFA4533" w14:textId="77777777" w:rsidR="00EA1D78" w:rsidRPr="00EA1D78" w:rsidRDefault="00EA1D78" w:rsidP="00E43771">
      <w:pPr>
        <w:widowControl w:val="0"/>
        <w:numPr>
          <w:ilvl w:val="0"/>
          <w:numId w:val="9"/>
        </w:numPr>
        <w:tabs>
          <w:tab w:val="right" w:pos="1440"/>
        </w:tabs>
        <w:kinsoku w:val="0"/>
        <w:spacing w:after="120" w:line="240" w:lineRule="auto"/>
        <w:ind w:left="1440" w:right="-28"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retain Collins Personal Information only for as long as required and thereafter purge Collins Personal Information unless otherwise required to retain the data by applicable law; </w:t>
      </w:r>
    </w:p>
    <w:p w14:paraId="065C0BC1" w14:textId="77777777" w:rsidR="00E43771" w:rsidRDefault="00EA1D78" w:rsidP="00E43771">
      <w:pPr>
        <w:widowControl w:val="0"/>
        <w:numPr>
          <w:ilvl w:val="0"/>
          <w:numId w:val="9"/>
        </w:numPr>
        <w:tabs>
          <w:tab w:val="right" w:pos="1440"/>
        </w:tabs>
        <w:kinsoku w:val="0"/>
        <w:spacing w:after="60" w:line="240" w:lineRule="auto"/>
        <w:ind w:left="1440" w:right="-28"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immediately advise Collins in writing if Supplier receives or learns of any:  </w:t>
      </w:r>
    </w:p>
    <w:p w14:paraId="483367CF" w14:textId="77777777" w:rsidR="00E43771" w:rsidRDefault="00EA1D78" w:rsidP="00E43771">
      <w:pPr>
        <w:widowControl w:val="0"/>
        <w:tabs>
          <w:tab w:val="right" w:pos="1440"/>
        </w:tabs>
        <w:kinsoku w:val="0"/>
        <w:spacing w:after="60" w:line="240" w:lineRule="auto"/>
        <w:ind w:left="1440" w:right="-28"/>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(i) complaint or allegation indicating a violation of Data Privacy Laws regarding </w:t>
      </w:r>
      <w:proofErr w:type="gramStart"/>
      <w:r w:rsidRPr="00EA1D78">
        <w:rPr>
          <w:rFonts w:ascii="Times New Roman" w:eastAsia="Times New Roman" w:hAnsi="Times New Roman" w:cs="Times New Roman"/>
          <w:sz w:val="24"/>
          <w:szCs w:val="24"/>
        </w:rPr>
        <w:t>the Collins</w:t>
      </w:r>
      <w:proofErr w:type="gramEnd"/>
      <w:r w:rsidRPr="00EA1D78">
        <w:rPr>
          <w:rFonts w:ascii="Times New Roman" w:eastAsia="Times New Roman" w:hAnsi="Times New Roman" w:cs="Times New Roman"/>
          <w:sz w:val="24"/>
          <w:szCs w:val="24"/>
        </w:rPr>
        <w:t xml:space="preserve"> Personal Information;</w:t>
      </w:r>
    </w:p>
    <w:p w14:paraId="39E3A84C" w14:textId="77777777" w:rsidR="00E43771" w:rsidRDefault="00EA1D78" w:rsidP="00E43771">
      <w:pPr>
        <w:widowControl w:val="0"/>
        <w:tabs>
          <w:tab w:val="right" w:pos="1440"/>
        </w:tabs>
        <w:kinsoku w:val="0"/>
        <w:spacing w:after="60" w:line="240" w:lineRule="auto"/>
        <w:ind w:left="1440" w:right="-28"/>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(ii) inquiry or complaint from one or more </w:t>
      </w:r>
      <w:r w:rsidR="000D0FD4" w:rsidRPr="00CF03A9">
        <w:rPr>
          <w:rFonts w:ascii="Times New Roman" w:eastAsia="Times New Roman" w:hAnsi="Times New Roman" w:cs="Times New Roman"/>
          <w:sz w:val="24"/>
          <w:szCs w:val="24"/>
        </w:rPr>
        <w:t>d</w:t>
      </w:r>
      <w:r w:rsidR="00BD7FD7" w:rsidRPr="00CF03A9">
        <w:rPr>
          <w:rFonts w:ascii="Times New Roman" w:eastAsia="Times New Roman" w:hAnsi="Times New Roman" w:cs="Times New Roman"/>
          <w:sz w:val="24"/>
          <w:szCs w:val="24"/>
        </w:rPr>
        <w:t>ata subjects</w:t>
      </w:r>
      <w:r w:rsidR="000D0FD4" w:rsidRPr="00CF03A9">
        <w:rPr>
          <w:rFonts w:ascii="Times New Roman" w:eastAsia="Times New Roman" w:hAnsi="Times New Roman" w:cs="Times New Roman"/>
          <w:sz w:val="24"/>
          <w:szCs w:val="24"/>
        </w:rPr>
        <w:t xml:space="preserve"> </w:t>
      </w:r>
      <w:r w:rsidRPr="00EA1D78">
        <w:rPr>
          <w:rFonts w:ascii="Times New Roman" w:eastAsia="Times New Roman" w:hAnsi="Times New Roman" w:cs="Times New Roman"/>
          <w:sz w:val="24"/>
          <w:szCs w:val="24"/>
        </w:rPr>
        <w:t xml:space="preserve">relating to the Processing of Collins Personal Information; and </w:t>
      </w:r>
    </w:p>
    <w:p w14:paraId="5E3D7417" w14:textId="1CB3D449" w:rsidR="00EA1D78" w:rsidRPr="00EA1D78" w:rsidRDefault="00EA1D78" w:rsidP="00B43D01">
      <w:pPr>
        <w:widowControl w:val="0"/>
        <w:tabs>
          <w:tab w:val="right" w:pos="1440"/>
        </w:tabs>
        <w:kinsoku w:val="0"/>
        <w:spacing w:after="120" w:line="240" w:lineRule="auto"/>
        <w:ind w:left="1440" w:right="-28"/>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(iii) any regulatory request for, subpoena, search warrant, or other legal, regulatory, administrative, or governmental process seeking Collins Personal Information (collectively, “Data Privacy Matters”).  If Supplier learns of any Data Privacy Matter, Supplier shall, in addition to notifying Collins in writing, provide reasonable assistance to Collins, including by cooperating with Collins in investigating the Data Privacy Matter, providing relevant information to Collins, assisting in the preparation of a response, implementing a remedy, and/or cooperating in the conduct of and defending against any claim, court or regulatory proceedings.  Supplier shall use commercially and legally reasonable efforts to limit the nature and scope of any required disclosure to the minimum amount of Collins Personal Information required to comply with applicable law.  Unless prevented by applicable law, Supplier shall provide Collins with advance written notice of any Data Privacy Matters sufficient to allow Collins to contest any legal, regulatory, administrative, or other governmental processes; and</w:t>
      </w:r>
    </w:p>
    <w:p w14:paraId="769B89E4" w14:textId="64F93166" w:rsidR="00EA1D78" w:rsidRPr="00EA1D78" w:rsidRDefault="003E6A12" w:rsidP="00EA1D78">
      <w:pPr>
        <w:widowControl w:val="0"/>
        <w:numPr>
          <w:ilvl w:val="0"/>
          <w:numId w:val="9"/>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3E6A12">
        <w:rPr>
          <w:rFonts w:ascii="Times New Roman" w:eastAsia="Times New Roman" w:hAnsi="Times New Roman" w:cs="Times New Roman"/>
          <w:sz w:val="24"/>
          <w:szCs w:val="24"/>
        </w:rPr>
        <w:t xml:space="preserve">provide written notice to Collins as soon as possible and, whenever possible in forty-eight (48) hours, of any incident of accidental or unlawful destruction or accidental loss, alteration, unauthorized or accidental disclosure of or access to Collins Personal Information of which it becomes aware (a “Security Breach”).  Supplier </w:t>
      </w:r>
      <w:r w:rsidRPr="003E6A12">
        <w:rPr>
          <w:rFonts w:ascii="Times New Roman" w:eastAsia="Times New Roman" w:hAnsi="Times New Roman" w:cs="Times New Roman"/>
          <w:sz w:val="24"/>
          <w:szCs w:val="24"/>
        </w:rPr>
        <w:lastRenderedPageBreak/>
        <w:t>shall take all reasonable measures to contain and remedy the Security Breach, wherever possible; provide Collins with information regarding the investigation and remediation of the Security Breach, unless restricted by law; not make any notification, announcement or publish or otherwise authorize any broadcast of any notice or information about a Security Breach (a “Breach Notice”) without the prior written consent of and prior written approval by Collins of the content, media and timing of the Breach Notice (if any), unless required to do so by law or court order; and even where required to do so by law or court order, make all reasonable efforts to coordinate with Collins prior to providing any Breach Notice.  Where the Security Breach (a) involves data on the Supplier’s networks or systems or (b) is the fault of the Supplier, then Supplier will, at the request of Collins, pay for the costs of remediation, provide notification to impacted individuals, and to the extent applicable, provide theft monitoring services.</w:t>
      </w:r>
      <w:r w:rsidR="00EA1D78" w:rsidRPr="00EA1D78">
        <w:rPr>
          <w:rFonts w:ascii="Times New Roman" w:eastAsia="Times New Roman" w:hAnsi="Times New Roman" w:cs="Times New Roman"/>
          <w:sz w:val="24"/>
          <w:szCs w:val="24"/>
        </w:rPr>
        <w:t xml:space="preserve">  </w:t>
      </w:r>
    </w:p>
    <w:p w14:paraId="4805F37A" w14:textId="6D850C50" w:rsidR="00EA1D78" w:rsidRPr="00CF03A9" w:rsidRDefault="00EA1D78" w:rsidP="00EA1D78">
      <w:pPr>
        <w:numPr>
          <w:ilvl w:val="0"/>
          <w:numId w:val="1"/>
        </w:numPr>
        <w:spacing w:after="240" w:line="240" w:lineRule="auto"/>
        <w:ind w:left="720" w:hanging="720"/>
        <w:rPr>
          <w:rFonts w:ascii="Times New Roman" w:eastAsia="Times New Roman" w:hAnsi="Times New Roman" w:cs="Times New Roman"/>
          <w:sz w:val="24"/>
          <w:szCs w:val="24"/>
        </w:rPr>
      </w:pPr>
      <w:r w:rsidRPr="00EA1D78">
        <w:rPr>
          <w:rFonts w:ascii="Times New Roman" w:eastAsia="Times New Roman" w:hAnsi="Times New Roman" w:cs="Times New Roman"/>
          <w:sz w:val="24"/>
          <w:szCs w:val="20"/>
        </w:rPr>
        <w:t xml:space="preserve">If the Data Privacy Laws shall be amended, the parties shall work together to make any required amendments to this DPTA.  The parties shall </w:t>
      </w:r>
      <w:proofErr w:type="gramStart"/>
      <w:r w:rsidRPr="00EA1D78">
        <w:rPr>
          <w:rFonts w:ascii="Times New Roman" w:eastAsia="Times New Roman" w:hAnsi="Times New Roman" w:cs="Times New Roman"/>
          <w:sz w:val="24"/>
          <w:szCs w:val="20"/>
        </w:rPr>
        <w:t>take</w:t>
      </w:r>
      <w:proofErr w:type="gramEnd"/>
      <w:r w:rsidRPr="00EA1D78">
        <w:rPr>
          <w:rFonts w:ascii="Times New Roman" w:eastAsia="Times New Roman" w:hAnsi="Times New Roman" w:cs="Times New Roman"/>
          <w:sz w:val="24"/>
          <w:szCs w:val="20"/>
        </w:rPr>
        <w:t xml:space="preserve"> commercially reasonable </w:t>
      </w:r>
      <w:r w:rsidRPr="00EA1D78">
        <w:rPr>
          <w:rFonts w:ascii="Times New Roman" w:eastAsia="Times New Roman" w:hAnsi="Times New Roman" w:cs="Times New Roman"/>
          <w:sz w:val="24"/>
          <w:szCs w:val="24"/>
        </w:rPr>
        <w:t>efforts to procure each third party to make those or comparable amendments.</w:t>
      </w:r>
    </w:p>
    <w:p w14:paraId="4DF53248" w14:textId="11B1E7AE" w:rsidR="00EA1D78" w:rsidRPr="00CF03A9" w:rsidRDefault="00EA1D78" w:rsidP="00B6227C">
      <w:pPr>
        <w:numPr>
          <w:ilvl w:val="0"/>
          <w:numId w:val="1"/>
        </w:numPr>
        <w:spacing w:after="80" w:line="240" w:lineRule="auto"/>
        <w:ind w:left="720" w:hanging="720"/>
        <w:jc w:val="both"/>
        <w:rPr>
          <w:rFonts w:ascii="Times New Roman" w:eastAsia="Times New Roman" w:hAnsi="Times New Roman" w:cs="Times New Roman"/>
          <w:sz w:val="24"/>
          <w:szCs w:val="24"/>
        </w:rPr>
      </w:pPr>
      <w:r w:rsidRPr="00CF03A9">
        <w:rPr>
          <w:rFonts w:ascii="Times New Roman" w:eastAsia="Times New Roman" w:hAnsi="Times New Roman" w:cs="Times New Roman"/>
          <w:sz w:val="24"/>
          <w:szCs w:val="24"/>
          <w:u w:val="single"/>
        </w:rPr>
        <w:t>Data Transfers</w:t>
      </w:r>
      <w:r w:rsidRPr="00CF03A9">
        <w:rPr>
          <w:rFonts w:ascii="Times New Roman" w:eastAsia="Times New Roman" w:hAnsi="Times New Roman" w:cs="Times New Roman"/>
          <w:sz w:val="24"/>
          <w:szCs w:val="24"/>
        </w:rPr>
        <w:t xml:space="preserve">. </w:t>
      </w:r>
    </w:p>
    <w:p w14:paraId="5296D3D7" w14:textId="46375EAF" w:rsidR="00EA1D78" w:rsidRPr="00CF03A9" w:rsidRDefault="00EA1D78" w:rsidP="00B43D01">
      <w:pPr>
        <w:spacing w:after="60" w:line="240" w:lineRule="auto"/>
        <w:ind w:left="720"/>
        <w:jc w:val="both"/>
        <w:rPr>
          <w:rFonts w:ascii="Times New Roman" w:eastAsia="Times New Roman" w:hAnsi="Times New Roman" w:cs="Times New Roman"/>
          <w:sz w:val="24"/>
          <w:szCs w:val="24"/>
        </w:rPr>
      </w:pPr>
      <w:r w:rsidRPr="00CF03A9">
        <w:rPr>
          <w:rFonts w:ascii="Times New Roman" w:eastAsia="Times New Roman" w:hAnsi="Times New Roman" w:cs="Times New Roman"/>
          <w:sz w:val="24"/>
          <w:szCs w:val="24"/>
        </w:rPr>
        <w:t xml:space="preserve">If the Agreement involves the provision of </w:t>
      </w:r>
      <w:r w:rsidR="000D0FD4" w:rsidRPr="00CF03A9">
        <w:rPr>
          <w:rFonts w:ascii="Times New Roman" w:eastAsia="Times New Roman" w:hAnsi="Times New Roman" w:cs="Times New Roman"/>
          <w:sz w:val="24"/>
          <w:szCs w:val="24"/>
        </w:rPr>
        <w:t>Business Activities</w:t>
      </w:r>
      <w:r w:rsidRPr="00CF03A9">
        <w:rPr>
          <w:rFonts w:ascii="Times New Roman" w:eastAsia="Times New Roman" w:hAnsi="Times New Roman" w:cs="Times New Roman"/>
          <w:sz w:val="24"/>
          <w:szCs w:val="24"/>
        </w:rPr>
        <w:t xml:space="preserve"> where the Supplier will transfer Collins Personal Information from any country in the European Economic Area, the United Kingdom or Switzerland </w:t>
      </w:r>
      <w:r w:rsidRPr="00121DBB">
        <w:rPr>
          <w:rFonts w:ascii="Times New Roman" w:eastAsia="Times New Roman" w:hAnsi="Times New Roman" w:cs="Times New Roman"/>
          <w:sz w:val="24"/>
          <w:szCs w:val="24"/>
        </w:rPr>
        <w:t>(collectively, “EEA/UK/CH”) to outside the EEA/UK/CH</w:t>
      </w:r>
      <w:r w:rsidR="008C2C57" w:rsidRPr="008C2C57">
        <w:rPr>
          <w:rFonts w:ascii="Times New Roman" w:eastAsia="Calibri" w:hAnsi="Times New Roman" w:cs="Times New Roman"/>
          <w:sz w:val="24"/>
          <w:szCs w:val="24"/>
        </w:rPr>
        <w:t xml:space="preserve"> that do not have an adequacy decision</w:t>
      </w:r>
      <w:r w:rsidRPr="00121DBB">
        <w:rPr>
          <w:rFonts w:ascii="Times New Roman" w:eastAsia="Times New Roman" w:hAnsi="Times New Roman" w:cs="Times New Roman"/>
          <w:sz w:val="24"/>
          <w:szCs w:val="24"/>
        </w:rPr>
        <w:t xml:space="preserve">, then Collins and Supplier agree that the Standard Contractual Clauses adopted by the European Commission in Decision 2021/914/EU (hereinafter the “SCCs”) are incorporated by reference as if set forth herein.  </w:t>
      </w:r>
      <w:r w:rsidR="00121DBB" w:rsidRPr="00121DBB">
        <w:rPr>
          <w:rFonts w:ascii="Times New Roman" w:eastAsia="Calibri" w:hAnsi="Times New Roman" w:cs="Times New Roman"/>
          <w:sz w:val="24"/>
          <w:szCs w:val="24"/>
        </w:rPr>
        <w:t xml:space="preserve">In addition, transfers from the UK to locations outside the UK that do not have an adequacy decision shall also be governed by the Mandatory Clauses of the Approved Addendum, being the template Addendum B.1.0 issued by the Information Commissioner’s Office and laid before Parliament in accordance with s119A of the Data Protection Act 2018 on 2 February 2022, as it is revised under Section 18 of those Mandatory Clauses, which are incorporated by reference as if set forth herein (hereinafter “UK Mandatory Clauses”).  </w:t>
      </w:r>
      <w:r w:rsidRPr="00121DBB">
        <w:rPr>
          <w:rFonts w:ascii="Times New Roman" w:eastAsia="Times New Roman" w:hAnsi="Times New Roman" w:cs="Times New Roman"/>
          <w:sz w:val="24"/>
          <w:szCs w:val="24"/>
        </w:rPr>
        <w:t>In furtherance of the foregoing, Collins and Supplier agree that:</w:t>
      </w:r>
    </w:p>
    <w:p w14:paraId="7F49B738" w14:textId="16E30B52" w:rsidR="00EA1D78" w:rsidRPr="000D7D86" w:rsidRDefault="00EA1D78" w:rsidP="000D7D86">
      <w:pPr>
        <w:pStyle w:val="ListParagraph"/>
        <w:numPr>
          <w:ilvl w:val="1"/>
          <w:numId w:val="13"/>
        </w:numPr>
        <w:spacing w:after="120" w:line="240" w:lineRule="auto"/>
        <w:ind w:left="1134" w:hanging="357"/>
        <w:contextualSpacing w:val="0"/>
        <w:jc w:val="both"/>
        <w:rPr>
          <w:rFonts w:ascii="Times New Roman" w:eastAsia="Times New Roman" w:hAnsi="Times New Roman" w:cs="Times New Roman"/>
          <w:sz w:val="24"/>
          <w:szCs w:val="24"/>
        </w:rPr>
      </w:pPr>
      <w:r w:rsidRPr="000D7D86">
        <w:rPr>
          <w:rFonts w:ascii="Times New Roman" w:eastAsia="Times New Roman" w:hAnsi="Times New Roman" w:cs="Times New Roman"/>
          <w:sz w:val="24"/>
          <w:szCs w:val="24"/>
        </w:rPr>
        <w:t xml:space="preserve">The </w:t>
      </w:r>
      <w:r w:rsidR="00CF03A9" w:rsidRPr="000D7D86">
        <w:rPr>
          <w:rFonts w:ascii="Times New Roman" w:eastAsia="Times New Roman" w:hAnsi="Times New Roman" w:cs="Times New Roman"/>
          <w:sz w:val="24"/>
          <w:szCs w:val="24"/>
        </w:rPr>
        <w:t>p</w:t>
      </w:r>
      <w:r w:rsidRPr="000D7D86">
        <w:rPr>
          <w:rFonts w:ascii="Times New Roman" w:eastAsia="Times New Roman" w:hAnsi="Times New Roman" w:cs="Times New Roman"/>
          <w:sz w:val="24"/>
          <w:szCs w:val="24"/>
        </w:rPr>
        <w:t xml:space="preserve">arties agree that the Supplier will act as either an independent controller </w:t>
      </w:r>
      <w:r w:rsidR="000D0FD4" w:rsidRPr="000D7D86">
        <w:rPr>
          <w:rFonts w:ascii="Times New Roman" w:eastAsia="Times New Roman" w:hAnsi="Times New Roman" w:cs="Times New Roman"/>
          <w:sz w:val="24"/>
          <w:szCs w:val="24"/>
        </w:rPr>
        <w:t>and/</w:t>
      </w:r>
      <w:r w:rsidRPr="000D7D86">
        <w:rPr>
          <w:rFonts w:ascii="Times New Roman" w:eastAsia="Times New Roman" w:hAnsi="Times New Roman" w:cs="Times New Roman"/>
          <w:sz w:val="24"/>
          <w:szCs w:val="24"/>
        </w:rPr>
        <w:t xml:space="preserve">or processor </w:t>
      </w:r>
      <w:r w:rsidR="00121DBB" w:rsidRPr="000D7D86">
        <w:rPr>
          <w:rFonts w:ascii="Times New Roman" w:eastAsia="Times New Roman" w:hAnsi="Times New Roman" w:cs="Times New Roman"/>
          <w:sz w:val="24"/>
          <w:szCs w:val="24"/>
        </w:rPr>
        <w:t>in which case, the Parties agree that either “</w:t>
      </w:r>
      <w:r w:rsidR="00121DBB" w:rsidRPr="000D7D86">
        <w:rPr>
          <w:rFonts w:ascii="Times New Roman" w:eastAsia="Times New Roman" w:hAnsi="Times New Roman" w:cs="Times New Roman"/>
          <w:b/>
          <w:bCs/>
          <w:i/>
          <w:iCs/>
          <w:sz w:val="24"/>
          <w:szCs w:val="24"/>
        </w:rPr>
        <w:t>Module One</w:t>
      </w:r>
      <w:r w:rsidR="00121DBB" w:rsidRPr="000D7D86">
        <w:rPr>
          <w:rFonts w:ascii="Times New Roman" w:eastAsia="Times New Roman" w:hAnsi="Times New Roman" w:cs="Times New Roman"/>
          <w:sz w:val="24"/>
          <w:szCs w:val="24"/>
        </w:rPr>
        <w:t>” and/or “</w:t>
      </w:r>
      <w:r w:rsidR="00121DBB" w:rsidRPr="000D7D86">
        <w:rPr>
          <w:rFonts w:ascii="Times New Roman" w:eastAsia="Times New Roman" w:hAnsi="Times New Roman" w:cs="Times New Roman"/>
          <w:b/>
          <w:bCs/>
          <w:i/>
          <w:iCs/>
          <w:sz w:val="24"/>
          <w:szCs w:val="24"/>
        </w:rPr>
        <w:t>Module Two</w:t>
      </w:r>
      <w:r w:rsidR="00121DBB" w:rsidRPr="000D7D86">
        <w:rPr>
          <w:rFonts w:ascii="Times New Roman" w:eastAsia="Times New Roman" w:hAnsi="Times New Roman" w:cs="Times New Roman"/>
          <w:sz w:val="24"/>
          <w:szCs w:val="24"/>
        </w:rPr>
        <w:t>” applies.</w:t>
      </w:r>
    </w:p>
    <w:p w14:paraId="4A06D08F" w14:textId="32ACC9CB" w:rsidR="00EA1D78" w:rsidRPr="000D7D86" w:rsidRDefault="00121DBB" w:rsidP="000D7D86">
      <w:pPr>
        <w:pStyle w:val="ListParagraph"/>
        <w:numPr>
          <w:ilvl w:val="1"/>
          <w:numId w:val="13"/>
        </w:numPr>
        <w:spacing w:after="120" w:line="240" w:lineRule="auto"/>
        <w:ind w:left="1134" w:hanging="357"/>
        <w:contextualSpacing w:val="0"/>
        <w:jc w:val="both"/>
        <w:rPr>
          <w:rFonts w:ascii="Times New Roman" w:eastAsia="Times New Roman" w:hAnsi="Times New Roman" w:cs="Times New Roman"/>
          <w:sz w:val="24"/>
          <w:szCs w:val="24"/>
        </w:rPr>
      </w:pPr>
      <w:r w:rsidRPr="000D7D86">
        <w:rPr>
          <w:rFonts w:ascii="Times New Roman" w:eastAsia="Times New Roman" w:hAnsi="Times New Roman" w:cs="Times New Roman"/>
          <w:sz w:val="24"/>
          <w:szCs w:val="24"/>
        </w:rPr>
        <w:t xml:space="preserve">For </w:t>
      </w:r>
      <w:r w:rsidRPr="000D7D86">
        <w:rPr>
          <w:rFonts w:ascii="Times New Roman" w:eastAsia="Times New Roman" w:hAnsi="Times New Roman" w:cs="Times New Roman"/>
          <w:b/>
          <w:bCs/>
          <w:sz w:val="24"/>
          <w:szCs w:val="24"/>
        </w:rPr>
        <w:t>Clause 9(a)</w:t>
      </w:r>
      <w:r w:rsidR="000D7D86" w:rsidRPr="000D7D86">
        <w:rPr>
          <w:rFonts w:ascii="Times New Roman" w:eastAsia="Times New Roman" w:hAnsi="Times New Roman" w:cs="Times New Roman"/>
          <w:b/>
          <w:bCs/>
          <w:sz w:val="24"/>
          <w:szCs w:val="24"/>
        </w:rPr>
        <w:t xml:space="preserve"> </w:t>
      </w:r>
      <w:r w:rsidR="000D7D86" w:rsidRPr="00D56443">
        <w:rPr>
          <w:rFonts w:ascii="Times New Roman" w:eastAsia="Times New Roman" w:hAnsi="Times New Roman" w:cs="Times New Roman"/>
          <w:b/>
          <w:bCs/>
          <w:sz w:val="24"/>
          <w:szCs w:val="24"/>
        </w:rPr>
        <w:t>[Use of sub-processors]</w:t>
      </w:r>
      <w:r w:rsidR="000D7D86" w:rsidRPr="00D56443">
        <w:rPr>
          <w:rFonts w:ascii="Times New Roman" w:eastAsia="Times New Roman" w:hAnsi="Times New Roman" w:cs="Times New Roman"/>
          <w:sz w:val="24"/>
          <w:szCs w:val="24"/>
        </w:rPr>
        <w:t>,</w:t>
      </w:r>
      <w:r w:rsidRPr="00D56443">
        <w:rPr>
          <w:rFonts w:ascii="Times New Roman" w:eastAsia="Times New Roman" w:hAnsi="Times New Roman" w:cs="Times New Roman"/>
          <w:sz w:val="24"/>
          <w:szCs w:val="24"/>
        </w:rPr>
        <w:t xml:space="preserve"> </w:t>
      </w:r>
      <w:r w:rsidRPr="000D7D86">
        <w:rPr>
          <w:rFonts w:ascii="Times New Roman" w:eastAsia="Times New Roman" w:hAnsi="Times New Roman" w:cs="Times New Roman"/>
          <w:sz w:val="24"/>
          <w:szCs w:val="24"/>
        </w:rPr>
        <w:t>Option 2</w:t>
      </w:r>
      <w:r w:rsidR="000D7D86" w:rsidRPr="000D7D86">
        <w:rPr>
          <w:rFonts w:ascii="Times New Roman" w:eastAsia="Times New Roman" w:hAnsi="Times New Roman" w:cs="Times New Roman"/>
          <w:sz w:val="24"/>
          <w:szCs w:val="24"/>
        </w:rPr>
        <w:t xml:space="preserve"> </w:t>
      </w:r>
      <w:r w:rsidR="000D7D86" w:rsidRPr="00D56443">
        <w:rPr>
          <w:rFonts w:ascii="Times New Roman" w:eastAsia="Times New Roman" w:hAnsi="Times New Roman" w:cs="Times New Roman"/>
          <w:sz w:val="24"/>
          <w:szCs w:val="24"/>
        </w:rPr>
        <w:t>[</w:t>
      </w:r>
      <w:r w:rsidR="000D7D86" w:rsidRPr="00D56443">
        <w:rPr>
          <w:rFonts w:ascii="Times New Roman" w:eastAsia="Times New Roman" w:hAnsi="Times New Roman" w:cs="Times New Roman"/>
        </w:rPr>
        <w:t xml:space="preserve">general written </w:t>
      </w:r>
      <w:r w:rsidR="00902D6E" w:rsidRPr="00D56443">
        <w:rPr>
          <w:rFonts w:ascii="Times New Roman" w:eastAsia="Times New Roman" w:hAnsi="Times New Roman" w:cs="Times New Roman"/>
        </w:rPr>
        <w:t xml:space="preserve">authorization] </w:t>
      </w:r>
      <w:r w:rsidR="00902D6E" w:rsidRPr="00D56443">
        <w:rPr>
          <w:rFonts w:ascii="Times New Roman" w:eastAsia="Times New Roman" w:hAnsi="Times New Roman" w:cs="Times New Roman"/>
          <w:sz w:val="24"/>
          <w:szCs w:val="24"/>
        </w:rPr>
        <w:t>applies,</w:t>
      </w:r>
      <w:r w:rsidRPr="000D7D86">
        <w:rPr>
          <w:rFonts w:ascii="Times New Roman" w:eastAsia="Times New Roman" w:hAnsi="Times New Roman" w:cs="Times New Roman"/>
          <w:sz w:val="24"/>
          <w:szCs w:val="24"/>
        </w:rPr>
        <w:t xml:space="preserve"> and notice shall be provided no less than 30 days in advance. </w:t>
      </w:r>
      <w:r w:rsidR="00EA1D78" w:rsidRPr="000D7D86">
        <w:rPr>
          <w:rFonts w:ascii="Times New Roman" w:eastAsia="Times New Roman" w:hAnsi="Times New Roman" w:cs="Times New Roman"/>
          <w:sz w:val="24"/>
          <w:szCs w:val="24"/>
        </w:rPr>
        <w:t xml:space="preserve"> However, where Supplier is using a sub-processor that goes out of business or there is some other emergency situation, Supplier shall: (i) provide as much notice as possible; (ii) take commercially reasonable efforts to ensure that the sub-processor is not a competitor of Collins; and (iii) thereafter provide Collins with 30 days to object and, if Collins objects, identify an alternative sub-processor.  Collins agrees to make any objections in good faith.  Supplier may provide notice by posting a list on a website that is communicated to Collins in writing, by sending a written list to Collins, or as otherwise agreed to in writing by the Parties.</w:t>
      </w:r>
    </w:p>
    <w:p w14:paraId="4AA8C356" w14:textId="718DB96D" w:rsidR="00121DBB" w:rsidRPr="000D7D86" w:rsidRDefault="00121DBB" w:rsidP="000D7D86">
      <w:pPr>
        <w:pStyle w:val="ListParagraph"/>
        <w:numPr>
          <w:ilvl w:val="1"/>
          <w:numId w:val="13"/>
        </w:numPr>
        <w:spacing w:after="120" w:line="240" w:lineRule="auto"/>
        <w:ind w:left="1134" w:hanging="357"/>
        <w:contextualSpacing w:val="0"/>
        <w:jc w:val="both"/>
        <w:rPr>
          <w:rFonts w:ascii="Times New Roman" w:eastAsia="Times New Roman" w:hAnsi="Times New Roman" w:cs="Times New Roman"/>
          <w:sz w:val="24"/>
          <w:szCs w:val="24"/>
        </w:rPr>
      </w:pPr>
      <w:r w:rsidRPr="000D7D86">
        <w:rPr>
          <w:rFonts w:ascii="Times New Roman" w:eastAsia="Times New Roman" w:hAnsi="Times New Roman" w:cs="Times New Roman"/>
          <w:sz w:val="24"/>
          <w:szCs w:val="24"/>
        </w:rPr>
        <w:lastRenderedPageBreak/>
        <w:t xml:space="preserve">For </w:t>
      </w:r>
      <w:r w:rsidR="000D7D86" w:rsidRPr="000D7D86">
        <w:rPr>
          <w:rFonts w:ascii="Times New Roman" w:eastAsia="Times New Roman" w:hAnsi="Times New Roman" w:cs="Times New Roman"/>
          <w:b/>
          <w:bCs/>
          <w:sz w:val="24"/>
          <w:szCs w:val="24"/>
        </w:rPr>
        <w:t>C</w:t>
      </w:r>
      <w:r w:rsidRPr="000D7D86">
        <w:rPr>
          <w:rFonts w:ascii="Times New Roman" w:eastAsia="Times New Roman" w:hAnsi="Times New Roman" w:cs="Times New Roman"/>
          <w:b/>
          <w:bCs/>
          <w:sz w:val="24"/>
          <w:szCs w:val="24"/>
        </w:rPr>
        <w:t>lause 17</w:t>
      </w:r>
      <w:r w:rsidRPr="000D7D86">
        <w:rPr>
          <w:rFonts w:ascii="Times New Roman" w:eastAsia="Times New Roman" w:hAnsi="Times New Roman" w:cs="Times New Roman"/>
          <w:sz w:val="24"/>
          <w:szCs w:val="24"/>
        </w:rPr>
        <w:t xml:space="preserve"> (Option 2)</w:t>
      </w:r>
      <w:r w:rsidR="000D7D86" w:rsidRPr="000D7D86">
        <w:rPr>
          <w:rFonts w:ascii="Times New Roman" w:eastAsia="Times New Roman" w:hAnsi="Times New Roman" w:cs="Times New Roman"/>
          <w:b/>
          <w:bCs/>
          <w:color w:val="0070C0"/>
          <w:sz w:val="24"/>
          <w:szCs w:val="24"/>
        </w:rPr>
        <w:t xml:space="preserve"> </w:t>
      </w:r>
      <w:r w:rsidR="000D7D86" w:rsidRPr="00D56443">
        <w:rPr>
          <w:rFonts w:ascii="Times New Roman" w:eastAsia="Times New Roman" w:hAnsi="Times New Roman" w:cs="Times New Roman"/>
          <w:b/>
          <w:bCs/>
          <w:sz w:val="24"/>
          <w:szCs w:val="24"/>
        </w:rPr>
        <w:t>[Governing law]</w:t>
      </w:r>
      <w:r w:rsidRPr="00D56443">
        <w:rPr>
          <w:rFonts w:ascii="Times New Roman" w:eastAsia="Times New Roman" w:hAnsi="Times New Roman" w:cs="Times New Roman"/>
          <w:sz w:val="24"/>
          <w:szCs w:val="24"/>
        </w:rPr>
        <w:t xml:space="preserve">, </w:t>
      </w:r>
      <w:r w:rsidRPr="000D7D86">
        <w:rPr>
          <w:rFonts w:ascii="Times New Roman" w:eastAsia="Calibri" w:hAnsi="Times New Roman" w:cs="Times New Roman"/>
          <w:sz w:val="24"/>
          <w:szCs w:val="24"/>
        </w:rPr>
        <w:t xml:space="preserve">except for transfers from the UK, which shall be governed by the law of England and Wales, </w:t>
      </w:r>
      <w:r w:rsidRPr="000D7D86">
        <w:rPr>
          <w:rFonts w:ascii="Times New Roman" w:eastAsia="Times New Roman" w:hAnsi="Times New Roman" w:cs="Times New Roman"/>
          <w:sz w:val="24"/>
          <w:szCs w:val="24"/>
        </w:rPr>
        <w:t xml:space="preserve">the </w:t>
      </w:r>
      <w:r w:rsidRPr="000D7D86">
        <w:rPr>
          <w:rFonts w:ascii="Times New Roman" w:eastAsia="Calibri" w:hAnsi="Times New Roman" w:cs="Times New Roman"/>
          <w:b/>
          <w:bCs/>
          <w:sz w:val="24"/>
          <w:szCs w:val="24"/>
        </w:rPr>
        <w:t>law of Belgium</w:t>
      </w:r>
      <w:r w:rsidRPr="000D7D86">
        <w:rPr>
          <w:rFonts w:ascii="Times New Roman" w:eastAsia="Calibri" w:hAnsi="Times New Roman" w:cs="Times New Roman"/>
          <w:sz w:val="24"/>
          <w:szCs w:val="24"/>
        </w:rPr>
        <w:t xml:space="preserve"> shall be the governing law if the applicable EU Member State does not allow for third party beneficiary rights.</w:t>
      </w:r>
    </w:p>
    <w:p w14:paraId="475A8A1E" w14:textId="56ACFE2C" w:rsidR="00121DBB" w:rsidRPr="000D7D86" w:rsidRDefault="00121DBB" w:rsidP="000D7D86">
      <w:pPr>
        <w:pStyle w:val="ListParagraph"/>
        <w:numPr>
          <w:ilvl w:val="1"/>
          <w:numId w:val="13"/>
        </w:numPr>
        <w:spacing w:after="120"/>
        <w:ind w:left="1134" w:hanging="357"/>
        <w:contextualSpacing w:val="0"/>
        <w:jc w:val="both"/>
        <w:rPr>
          <w:rFonts w:ascii="Times New Roman" w:eastAsia="Times New Roman" w:hAnsi="Times New Roman" w:cs="Times New Roman"/>
          <w:sz w:val="24"/>
          <w:szCs w:val="24"/>
        </w:rPr>
      </w:pPr>
      <w:r w:rsidRPr="000D7D86">
        <w:rPr>
          <w:rFonts w:ascii="Times New Roman" w:eastAsia="Times New Roman" w:hAnsi="Times New Roman" w:cs="Times New Roman"/>
          <w:sz w:val="24"/>
          <w:szCs w:val="24"/>
        </w:rPr>
        <w:t xml:space="preserve">For </w:t>
      </w:r>
      <w:r w:rsidR="000D7D86" w:rsidRPr="000D7D86">
        <w:rPr>
          <w:rFonts w:ascii="Times New Roman" w:eastAsia="Times New Roman" w:hAnsi="Times New Roman" w:cs="Times New Roman"/>
          <w:b/>
          <w:bCs/>
          <w:sz w:val="24"/>
          <w:szCs w:val="24"/>
        </w:rPr>
        <w:t>C</w:t>
      </w:r>
      <w:r w:rsidRPr="000D7D86">
        <w:rPr>
          <w:rFonts w:ascii="Times New Roman" w:eastAsia="Times New Roman" w:hAnsi="Times New Roman" w:cs="Times New Roman"/>
          <w:b/>
          <w:bCs/>
          <w:sz w:val="24"/>
          <w:szCs w:val="24"/>
        </w:rPr>
        <w:t>lause 18</w:t>
      </w:r>
      <w:r w:rsidR="000D7D86" w:rsidRPr="000D7D86">
        <w:rPr>
          <w:rFonts w:ascii="Times New Roman" w:eastAsia="Times New Roman" w:hAnsi="Times New Roman" w:cs="Times New Roman"/>
          <w:b/>
          <w:bCs/>
          <w:sz w:val="24"/>
          <w:szCs w:val="24"/>
        </w:rPr>
        <w:t xml:space="preserve"> </w:t>
      </w:r>
      <w:r w:rsidR="000D7D86" w:rsidRPr="00D56443">
        <w:rPr>
          <w:rFonts w:ascii="Times New Roman" w:eastAsia="Times New Roman" w:hAnsi="Times New Roman" w:cs="Times New Roman"/>
          <w:b/>
          <w:bCs/>
          <w:sz w:val="24"/>
          <w:szCs w:val="24"/>
        </w:rPr>
        <w:t>[Choice of forum and jurisdiction]</w:t>
      </w:r>
      <w:r w:rsidRPr="00D56443">
        <w:rPr>
          <w:rFonts w:ascii="Times New Roman" w:eastAsia="Times New Roman" w:hAnsi="Times New Roman" w:cs="Times New Roman"/>
          <w:sz w:val="24"/>
          <w:szCs w:val="24"/>
        </w:rPr>
        <w:t xml:space="preserve">, </w:t>
      </w:r>
      <w:r w:rsidRPr="000D7D86">
        <w:rPr>
          <w:rFonts w:ascii="Times New Roman" w:eastAsia="Times New Roman" w:hAnsi="Times New Roman" w:cs="Times New Roman"/>
          <w:sz w:val="24"/>
          <w:szCs w:val="24"/>
        </w:rPr>
        <w:t>disputes shall be resolved in the courts of the EU Member State for the relevant data exporter.  If there are multiple relevant data exporters, the Parties agree to jurisdiction and forum of the courts of Belgium, except for disputes arising solely out of a transfer from the UK, for which the parties agree to the jurisdiction and forum of the courts of England and Wales.</w:t>
      </w:r>
    </w:p>
    <w:p w14:paraId="5200BAAC" w14:textId="7E388ABE" w:rsidR="00EA1D78" w:rsidRPr="000D7D86" w:rsidRDefault="00EA1D78" w:rsidP="000D7D86">
      <w:pPr>
        <w:pStyle w:val="ListParagraph"/>
        <w:numPr>
          <w:ilvl w:val="1"/>
          <w:numId w:val="13"/>
        </w:numPr>
        <w:spacing w:after="120"/>
        <w:ind w:left="1134" w:hanging="357"/>
        <w:contextualSpacing w:val="0"/>
        <w:jc w:val="both"/>
        <w:rPr>
          <w:rFonts w:ascii="Times New Roman" w:eastAsia="Calibri" w:hAnsi="Times New Roman" w:cs="Times New Roman"/>
          <w:sz w:val="24"/>
          <w:szCs w:val="24"/>
        </w:rPr>
      </w:pPr>
      <w:r w:rsidRPr="000D7D86">
        <w:rPr>
          <w:rFonts w:ascii="Times New Roman" w:eastAsia="Calibri" w:hAnsi="Times New Roman" w:cs="Times New Roman"/>
          <w:sz w:val="24"/>
          <w:szCs w:val="24"/>
        </w:rPr>
        <w:t>Annexes I and II of the SCCs are attached hereto as Exhibit 1A and 1B, respectively. Annex III is not applicable.</w:t>
      </w:r>
    </w:p>
    <w:p w14:paraId="1101A601" w14:textId="6997A4E3" w:rsidR="00121DBB" w:rsidRPr="000D7D86" w:rsidRDefault="00121DBB" w:rsidP="000D7D86">
      <w:pPr>
        <w:pStyle w:val="ListParagraph"/>
        <w:numPr>
          <w:ilvl w:val="1"/>
          <w:numId w:val="13"/>
        </w:numPr>
        <w:spacing w:after="120"/>
        <w:ind w:left="1134" w:hanging="357"/>
        <w:contextualSpacing w:val="0"/>
        <w:jc w:val="both"/>
        <w:rPr>
          <w:rFonts w:ascii="Times New Roman" w:eastAsia="Calibri" w:hAnsi="Times New Roman" w:cs="Times New Roman"/>
          <w:sz w:val="24"/>
          <w:szCs w:val="24"/>
        </w:rPr>
      </w:pPr>
      <w:r w:rsidRPr="000D7D86">
        <w:rPr>
          <w:rFonts w:ascii="Times New Roman" w:eastAsia="Calibri" w:hAnsi="Times New Roman" w:cs="Times New Roman"/>
          <w:sz w:val="24"/>
          <w:szCs w:val="24"/>
        </w:rPr>
        <w:t>If there is any conflict between the SCCs (as modified by the UK Mandatory Clauses where applicable) and the Agreement or any statement of work or order thereunder, the SCCs shall prevail.</w:t>
      </w:r>
    </w:p>
    <w:p w14:paraId="074A2DB0" w14:textId="5CF62146" w:rsidR="00121DBB" w:rsidRPr="000D7D86" w:rsidRDefault="00121DBB" w:rsidP="000D7D86">
      <w:pPr>
        <w:pStyle w:val="ListParagraph"/>
        <w:numPr>
          <w:ilvl w:val="1"/>
          <w:numId w:val="13"/>
        </w:numPr>
        <w:spacing w:after="240"/>
        <w:ind w:left="1134"/>
        <w:jc w:val="both"/>
        <w:rPr>
          <w:rFonts w:ascii="Times New Roman" w:hAnsi="Times New Roman" w:cs="Times New Roman"/>
          <w:sz w:val="24"/>
          <w:szCs w:val="24"/>
        </w:rPr>
      </w:pPr>
      <w:r w:rsidRPr="000D7D86">
        <w:rPr>
          <w:rFonts w:ascii="Times New Roman" w:hAnsi="Times New Roman" w:cs="Times New Roman"/>
          <w:sz w:val="24"/>
          <w:szCs w:val="24"/>
        </w:rPr>
        <w:t>If the Standard Contractual Clauses are modified by law or regulation (such as by action of the European Union), the Parties agree that, to the extent permitted by law, the modified version will automatically become effective and replace Exhibit 1.</w:t>
      </w:r>
    </w:p>
    <w:p w14:paraId="52D67115" w14:textId="69F020B5" w:rsidR="00EA1D78" w:rsidRPr="00290E50" w:rsidRDefault="00EA1D78" w:rsidP="00146436">
      <w:pPr>
        <w:numPr>
          <w:ilvl w:val="0"/>
          <w:numId w:val="1"/>
        </w:numPr>
        <w:spacing w:after="240" w:line="240" w:lineRule="auto"/>
        <w:ind w:left="720" w:hanging="720"/>
        <w:jc w:val="both"/>
        <w:rPr>
          <w:rFonts w:ascii="Times New Roman" w:eastAsia="Times New Roman" w:hAnsi="Times New Roman" w:cs="Times New Roman"/>
          <w:szCs w:val="20"/>
        </w:rPr>
      </w:pPr>
      <w:r w:rsidRPr="00EA1D78">
        <w:rPr>
          <w:rFonts w:ascii="Times New Roman" w:eastAsia="Times New Roman" w:hAnsi="Times New Roman" w:cs="Times New Roman"/>
          <w:sz w:val="24"/>
          <w:szCs w:val="24"/>
        </w:rPr>
        <w:t xml:space="preserve">If the Agreement involves collection or </w:t>
      </w:r>
      <w:r w:rsidR="000D0FD4">
        <w:rPr>
          <w:rFonts w:ascii="Times New Roman" w:eastAsia="Times New Roman" w:hAnsi="Times New Roman" w:cs="Times New Roman"/>
          <w:sz w:val="24"/>
          <w:szCs w:val="24"/>
        </w:rPr>
        <w:t>p</w:t>
      </w:r>
      <w:r w:rsidRPr="00EA1D78">
        <w:rPr>
          <w:rFonts w:ascii="Times New Roman" w:eastAsia="Times New Roman" w:hAnsi="Times New Roman" w:cs="Times New Roman"/>
          <w:sz w:val="24"/>
          <w:szCs w:val="24"/>
        </w:rPr>
        <w:t xml:space="preserve">rocessing of Collins Personal Information from </w:t>
      </w:r>
      <w:r w:rsidR="000D0FD4">
        <w:rPr>
          <w:rFonts w:ascii="Times New Roman" w:eastAsia="Times New Roman" w:hAnsi="Times New Roman" w:cs="Times New Roman"/>
          <w:sz w:val="24"/>
          <w:szCs w:val="24"/>
        </w:rPr>
        <w:t>d</w:t>
      </w:r>
      <w:r w:rsidR="00BD7FD7">
        <w:rPr>
          <w:rFonts w:ascii="Times New Roman" w:eastAsia="Times New Roman" w:hAnsi="Times New Roman" w:cs="Times New Roman"/>
          <w:sz w:val="24"/>
          <w:szCs w:val="24"/>
        </w:rPr>
        <w:t>ata subjects</w:t>
      </w:r>
      <w:r w:rsidR="000D0FD4">
        <w:rPr>
          <w:rFonts w:ascii="Times New Roman" w:eastAsia="Times New Roman" w:hAnsi="Times New Roman" w:cs="Times New Roman"/>
          <w:sz w:val="24"/>
          <w:szCs w:val="24"/>
        </w:rPr>
        <w:t xml:space="preserve"> </w:t>
      </w:r>
      <w:r w:rsidRPr="00EA1D78">
        <w:rPr>
          <w:rFonts w:ascii="Times New Roman" w:eastAsia="Times New Roman" w:hAnsi="Times New Roman" w:cs="Times New Roman"/>
          <w:sz w:val="24"/>
          <w:szCs w:val="24"/>
        </w:rPr>
        <w:t xml:space="preserve">in California, then the parties agree that </w:t>
      </w:r>
      <w:r w:rsidRPr="00EA1D78">
        <w:rPr>
          <w:rFonts w:ascii="Times New Roman" w:eastAsia="Times New Roman" w:hAnsi="Times New Roman" w:cs="Times New Roman"/>
          <w:sz w:val="24"/>
          <w:szCs w:val="20"/>
        </w:rPr>
        <w:t>Supplier is a “Service Provider”, as such term is defined in the California Consumer Privacy Act, Cal, Civ. Code §§ 1798.100 et. seq. (the “CCPA”)</w:t>
      </w:r>
      <w:r w:rsidR="006D1952" w:rsidRPr="006D1952">
        <w:rPr>
          <w:rFonts w:ascii="Times New Roman" w:eastAsia="STZhongsong" w:hAnsi="Times New Roman" w:cs="Times New Roman"/>
          <w:sz w:val="24"/>
          <w:szCs w:val="24"/>
          <w:lang w:eastAsia="zh-CN"/>
        </w:rPr>
        <w:t xml:space="preserve"> (and regulations implementing, revising, or replacing CCPA)</w:t>
      </w:r>
      <w:r w:rsidRPr="00EA1D78">
        <w:rPr>
          <w:rFonts w:ascii="Times New Roman" w:eastAsia="Times New Roman" w:hAnsi="Times New Roman" w:cs="Times New Roman"/>
          <w:sz w:val="24"/>
          <w:szCs w:val="20"/>
        </w:rPr>
        <w:t xml:space="preserve">, and will neither sell, nor exchange for anything of value, Collins Personal Information.  If the Agreement does not involve collection or </w:t>
      </w:r>
      <w:r w:rsidR="000D0FD4">
        <w:rPr>
          <w:rFonts w:ascii="Times New Roman" w:eastAsia="Times New Roman" w:hAnsi="Times New Roman" w:cs="Times New Roman"/>
          <w:sz w:val="24"/>
          <w:szCs w:val="20"/>
        </w:rPr>
        <w:t>p</w:t>
      </w:r>
      <w:r w:rsidRPr="00EA1D78">
        <w:rPr>
          <w:rFonts w:ascii="Times New Roman" w:eastAsia="Times New Roman" w:hAnsi="Times New Roman" w:cs="Times New Roman"/>
          <w:sz w:val="24"/>
          <w:szCs w:val="20"/>
        </w:rPr>
        <w:t xml:space="preserve">rocessing of Collins Personal Information from </w:t>
      </w:r>
      <w:r w:rsidR="000D0FD4">
        <w:rPr>
          <w:rFonts w:ascii="Times New Roman" w:eastAsia="Times New Roman" w:hAnsi="Times New Roman" w:cs="Times New Roman"/>
          <w:sz w:val="24"/>
          <w:szCs w:val="20"/>
        </w:rPr>
        <w:t>d</w:t>
      </w:r>
      <w:r w:rsidR="00BD7FD7">
        <w:rPr>
          <w:rFonts w:ascii="Times New Roman" w:eastAsia="Times New Roman" w:hAnsi="Times New Roman" w:cs="Times New Roman"/>
          <w:sz w:val="24"/>
          <w:szCs w:val="20"/>
        </w:rPr>
        <w:t>ata subjects</w:t>
      </w:r>
      <w:r w:rsidR="000D0FD4">
        <w:rPr>
          <w:rFonts w:ascii="Times New Roman" w:eastAsia="Times New Roman" w:hAnsi="Times New Roman" w:cs="Times New Roman"/>
          <w:sz w:val="24"/>
          <w:szCs w:val="20"/>
        </w:rPr>
        <w:t xml:space="preserve"> </w:t>
      </w:r>
      <w:r w:rsidRPr="00EA1D78">
        <w:rPr>
          <w:rFonts w:ascii="Times New Roman" w:eastAsia="Times New Roman" w:hAnsi="Times New Roman" w:cs="Times New Roman"/>
          <w:sz w:val="24"/>
          <w:szCs w:val="20"/>
        </w:rPr>
        <w:t>in California, then this section 7 does not apply.</w:t>
      </w:r>
    </w:p>
    <w:p w14:paraId="4597A57B" w14:textId="77777777" w:rsidR="00EE6032" w:rsidRDefault="00EE6032" w:rsidP="00146436">
      <w:pPr>
        <w:numPr>
          <w:ilvl w:val="0"/>
          <w:numId w:val="1"/>
        </w:numPr>
        <w:spacing w:after="240" w:line="240" w:lineRule="auto"/>
        <w:ind w:left="720" w:hanging="720"/>
        <w:jc w:val="both"/>
        <w:rPr>
          <w:rFonts w:ascii="Times New Roman" w:eastAsia="Times New Roman" w:hAnsi="Times New Roman" w:cs="Times New Roman"/>
          <w:sz w:val="24"/>
          <w:szCs w:val="24"/>
        </w:rPr>
      </w:pPr>
      <w:r w:rsidRPr="007B58E1">
        <w:rPr>
          <w:rFonts w:ascii="Times New Roman" w:eastAsia="Times New Roman" w:hAnsi="Times New Roman" w:cs="Times New Roman"/>
          <w:sz w:val="24"/>
          <w:szCs w:val="24"/>
        </w:rPr>
        <w:t>This DPTA constitutes the entire agreement between the parties with respect to the subject matter covered hereby and shall supersede any conflicting terms and conditions. No conflicting data privacy and transfer terms and conditions will be binding upon the parties under the Agreement unless made by a written instrument which (a) shall expressly refer this DPTA and (b) shall be executed by the authorized representatives of both parties.</w:t>
      </w:r>
    </w:p>
    <w:p w14:paraId="1FE9D133" w14:textId="190BC98E" w:rsidR="00453625" w:rsidRDefault="00453625" w:rsidP="00146436">
      <w:pPr>
        <w:numPr>
          <w:ilvl w:val="0"/>
          <w:numId w:val="1"/>
        </w:numPr>
        <w:spacing w:after="240" w:line="240" w:lineRule="auto"/>
        <w:ind w:left="720"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Any notice provided under this DPTA or any of the exhibits (including annexes and appendices) shall be</w:t>
      </w:r>
      <w:r w:rsidR="003936CF">
        <w:rPr>
          <w:rFonts w:ascii="Times New Roman" w:eastAsia="Times New Roman" w:hAnsi="Times New Roman" w:cs="Times New Roman"/>
          <w:sz w:val="24"/>
          <w:szCs w:val="24"/>
        </w:rPr>
        <w:t xml:space="preserve"> sent</w:t>
      </w:r>
      <w:r w:rsidRPr="00EA1D78">
        <w:rPr>
          <w:rFonts w:ascii="Times New Roman" w:eastAsia="Times New Roman" w:hAnsi="Times New Roman" w:cs="Times New Roman"/>
          <w:sz w:val="24"/>
          <w:szCs w:val="24"/>
        </w:rPr>
        <w:t xml:space="preserve"> to:</w:t>
      </w:r>
    </w:p>
    <w:tbl>
      <w:tblPr>
        <w:tblW w:w="9438" w:type="dxa"/>
        <w:tblInd w:w="720" w:type="dxa"/>
        <w:tblLook w:val="04A0" w:firstRow="1" w:lastRow="0" w:firstColumn="1" w:lastColumn="0" w:noHBand="0" w:noVBand="1"/>
      </w:tblPr>
      <w:tblGrid>
        <w:gridCol w:w="2507"/>
        <w:gridCol w:w="6931"/>
      </w:tblGrid>
      <w:tr w:rsidR="00D86EBE" w:rsidRPr="008F4777" w14:paraId="0CC0B7DD" w14:textId="77777777" w:rsidTr="0095011E">
        <w:tc>
          <w:tcPr>
            <w:tcW w:w="2507" w:type="dxa"/>
            <w:shd w:val="clear" w:color="auto" w:fill="auto"/>
          </w:tcPr>
          <w:p w14:paraId="11D9518B" w14:textId="77777777" w:rsidR="00251F59" w:rsidRPr="006E34E7" w:rsidRDefault="00251F59" w:rsidP="00D86EBE">
            <w:pPr>
              <w:spacing w:after="0" w:line="240" w:lineRule="auto"/>
              <w:rPr>
                <w:rFonts w:ascii="Times New Roman" w:hAnsi="Times New Roman" w:cs="Times New Roman"/>
                <w:sz w:val="24"/>
                <w:szCs w:val="24"/>
              </w:rPr>
            </w:pPr>
            <w:r w:rsidRPr="006E34E7">
              <w:rPr>
                <w:rFonts w:ascii="Times New Roman" w:hAnsi="Times New Roman" w:cs="Times New Roman"/>
                <w:sz w:val="24"/>
                <w:szCs w:val="24"/>
              </w:rPr>
              <w:t xml:space="preserve">For Collins: </w:t>
            </w:r>
          </w:p>
          <w:p w14:paraId="526216F1" w14:textId="77777777" w:rsidR="00251F59" w:rsidRPr="006E34E7" w:rsidRDefault="00251F59" w:rsidP="00D86EBE">
            <w:pPr>
              <w:spacing w:after="0" w:line="240" w:lineRule="auto"/>
              <w:rPr>
                <w:rFonts w:ascii="Times New Roman" w:hAnsi="Times New Roman" w:cs="Times New Roman"/>
                <w:sz w:val="24"/>
                <w:szCs w:val="24"/>
              </w:rPr>
            </w:pPr>
          </w:p>
          <w:p w14:paraId="1E5E7E43" w14:textId="15346B44" w:rsidR="00D86EBE" w:rsidRPr="006E34E7" w:rsidRDefault="00B50E5B" w:rsidP="00D86EBE">
            <w:pPr>
              <w:spacing w:after="0" w:line="240" w:lineRule="auto"/>
              <w:rPr>
                <w:rFonts w:ascii="Times New Roman" w:hAnsi="Times New Roman" w:cs="Times New Roman"/>
                <w:sz w:val="24"/>
                <w:szCs w:val="24"/>
              </w:rPr>
            </w:pPr>
            <w:r w:rsidRPr="006E34E7">
              <w:rPr>
                <w:rFonts w:ascii="Times New Roman" w:hAnsi="Times New Roman" w:cs="Times New Roman"/>
                <w:sz w:val="24"/>
                <w:szCs w:val="24"/>
              </w:rPr>
              <w:t>With a copy to:</w:t>
            </w:r>
          </w:p>
        </w:tc>
        <w:tc>
          <w:tcPr>
            <w:tcW w:w="6931" w:type="dxa"/>
            <w:shd w:val="clear" w:color="auto" w:fill="auto"/>
          </w:tcPr>
          <w:p w14:paraId="7AFF7C05" w14:textId="334669E4" w:rsidR="00495EDF" w:rsidRPr="006E34E7" w:rsidRDefault="003E1BE3" w:rsidP="009F3014">
            <w:pPr>
              <w:spacing w:after="0" w:line="240" w:lineRule="auto"/>
              <w:rPr>
                <w:rFonts w:ascii="Times New Roman" w:eastAsia="Times New Roman" w:hAnsi="Times New Roman" w:cs="Times New Roman"/>
                <w:bCs/>
                <w:sz w:val="24"/>
                <w:szCs w:val="24"/>
              </w:rPr>
            </w:pPr>
            <w:r w:rsidRPr="006E34E7">
              <w:rPr>
                <w:rFonts w:ascii="Times New Roman" w:eastAsia="Times New Roman" w:hAnsi="Times New Roman" w:cs="Times New Roman"/>
                <w:bCs/>
                <w:sz w:val="24"/>
                <w:szCs w:val="24"/>
              </w:rPr>
              <w:t>As provided in the Agreement</w:t>
            </w:r>
          </w:p>
          <w:p w14:paraId="45241B34" w14:textId="77777777" w:rsidR="0047411A" w:rsidRPr="006E34E7" w:rsidRDefault="0047411A" w:rsidP="000F099D">
            <w:pPr>
              <w:spacing w:after="0" w:line="240" w:lineRule="auto"/>
              <w:rPr>
                <w:rFonts w:ascii="Times New Roman" w:eastAsia="Times New Roman" w:hAnsi="Times New Roman" w:cs="Times New Roman"/>
                <w:b/>
                <w:bCs/>
                <w:sz w:val="24"/>
                <w:szCs w:val="20"/>
              </w:rPr>
            </w:pPr>
          </w:p>
          <w:p w14:paraId="46AA425D" w14:textId="3DB92C28" w:rsidR="00495EDF" w:rsidRPr="006E34E7" w:rsidRDefault="007D056E" w:rsidP="00004CC2">
            <w:pPr>
              <w:spacing w:after="0" w:line="240" w:lineRule="auto"/>
              <w:rPr>
                <w:rFonts w:ascii="Times New Roman" w:hAnsi="Times New Roman" w:cs="Times New Roman"/>
                <w:sz w:val="24"/>
                <w:szCs w:val="24"/>
              </w:rPr>
            </w:pPr>
            <w:r w:rsidRPr="006E34E7">
              <w:rPr>
                <w:rFonts w:ascii="Times New Roman" w:eastAsia="Times New Roman" w:hAnsi="Times New Roman" w:cs="Times New Roman"/>
                <w:sz w:val="24"/>
                <w:szCs w:val="20"/>
              </w:rPr>
              <w:t xml:space="preserve">As provided in Annex 1 of this </w:t>
            </w:r>
            <w:r w:rsidR="00004CC2" w:rsidRPr="006E34E7">
              <w:rPr>
                <w:rFonts w:ascii="Times New Roman" w:eastAsia="Times New Roman" w:hAnsi="Times New Roman" w:cs="Times New Roman"/>
                <w:sz w:val="24"/>
                <w:szCs w:val="20"/>
              </w:rPr>
              <w:t>DPTA</w:t>
            </w:r>
          </w:p>
        </w:tc>
      </w:tr>
      <w:tr w:rsidR="00E225B5" w:rsidRPr="008F4777" w14:paraId="41DB6351" w14:textId="77777777" w:rsidTr="0095011E">
        <w:tc>
          <w:tcPr>
            <w:tcW w:w="2507" w:type="dxa"/>
            <w:shd w:val="clear" w:color="auto" w:fill="auto"/>
          </w:tcPr>
          <w:p w14:paraId="4D303FD3" w14:textId="77777777" w:rsidR="00E225B5" w:rsidRPr="006E34E7" w:rsidRDefault="00E225B5" w:rsidP="00D86EBE">
            <w:pPr>
              <w:spacing w:after="0" w:line="240" w:lineRule="auto"/>
              <w:rPr>
                <w:rFonts w:ascii="Times New Roman" w:hAnsi="Times New Roman" w:cs="Times New Roman"/>
                <w:sz w:val="24"/>
                <w:szCs w:val="24"/>
              </w:rPr>
            </w:pPr>
          </w:p>
          <w:p w14:paraId="0881A0FD" w14:textId="36D90863" w:rsidR="00EA7653" w:rsidRPr="006E34E7" w:rsidRDefault="00EA7653" w:rsidP="00D86EBE">
            <w:pPr>
              <w:spacing w:after="0" w:line="240" w:lineRule="auto"/>
              <w:rPr>
                <w:rFonts w:ascii="Times New Roman" w:hAnsi="Times New Roman" w:cs="Times New Roman"/>
                <w:sz w:val="24"/>
                <w:szCs w:val="24"/>
              </w:rPr>
            </w:pPr>
            <w:r w:rsidRPr="006E34E7">
              <w:rPr>
                <w:rFonts w:ascii="Times New Roman" w:hAnsi="Times New Roman" w:cs="Times New Roman"/>
                <w:sz w:val="24"/>
                <w:szCs w:val="24"/>
              </w:rPr>
              <w:t xml:space="preserve">For Supplier: </w:t>
            </w:r>
          </w:p>
        </w:tc>
        <w:tc>
          <w:tcPr>
            <w:tcW w:w="6931" w:type="dxa"/>
            <w:shd w:val="clear" w:color="auto" w:fill="auto"/>
          </w:tcPr>
          <w:p w14:paraId="16CA0FFB" w14:textId="77777777" w:rsidR="00E225B5" w:rsidRPr="006E34E7" w:rsidRDefault="00E225B5" w:rsidP="00495EDF">
            <w:pPr>
              <w:spacing w:after="0" w:line="240" w:lineRule="auto"/>
              <w:rPr>
                <w:rFonts w:ascii="Times New Roman" w:eastAsia="Times New Roman" w:hAnsi="Times New Roman" w:cs="Times New Roman"/>
                <w:bCs/>
                <w:sz w:val="24"/>
                <w:szCs w:val="24"/>
              </w:rPr>
            </w:pPr>
          </w:p>
          <w:p w14:paraId="7009C51A" w14:textId="72ED640C" w:rsidR="00F419C2" w:rsidRPr="006E34E7" w:rsidRDefault="00F419C2" w:rsidP="00495EDF">
            <w:pPr>
              <w:spacing w:after="0" w:line="240" w:lineRule="auto"/>
              <w:rPr>
                <w:rFonts w:ascii="Times New Roman" w:eastAsia="Times New Roman" w:hAnsi="Times New Roman" w:cs="Times New Roman"/>
                <w:bCs/>
                <w:sz w:val="24"/>
                <w:szCs w:val="24"/>
              </w:rPr>
            </w:pPr>
            <w:r w:rsidRPr="006E34E7">
              <w:rPr>
                <w:rFonts w:ascii="Times New Roman" w:eastAsia="Times New Roman" w:hAnsi="Times New Roman" w:cs="Times New Roman"/>
                <w:bCs/>
                <w:sz w:val="24"/>
                <w:szCs w:val="24"/>
              </w:rPr>
              <w:t>As provided in the Agreement</w:t>
            </w:r>
          </w:p>
        </w:tc>
      </w:tr>
    </w:tbl>
    <w:p w14:paraId="32A36B4A" w14:textId="075F8016" w:rsidR="00E225B5" w:rsidRDefault="00131B01" w:rsidP="00453625">
      <w:pPr>
        <w:keepNext/>
        <w:spacing w:after="240" w:line="240" w:lineRule="auto"/>
        <w:rPr>
          <w:rFonts w:ascii="Times New Roman" w:eastAsia="Times New Roman" w:hAnsi="Times New Roman" w:cs="Times New Roman"/>
          <w:b/>
          <w:sz w:val="24"/>
          <w:szCs w:val="20"/>
        </w:rPr>
      </w:pPr>
      <w:r w:rsidRPr="00131B01">
        <w:rPr>
          <w:rFonts w:ascii="Times New Roman" w:eastAsia="Times New Roman" w:hAnsi="Times New Roman" w:cs="Times New Roman"/>
        </w:rPr>
        <w:lastRenderedPageBreak/>
        <w:t xml:space="preserve">IN WITNESS WHEROF, the </w:t>
      </w:r>
      <w:r>
        <w:rPr>
          <w:rFonts w:ascii="Times New Roman" w:eastAsia="Times New Roman" w:hAnsi="Times New Roman" w:cs="Times New Roman"/>
        </w:rPr>
        <w:t>p</w:t>
      </w:r>
      <w:r w:rsidRPr="00131B01">
        <w:rPr>
          <w:rFonts w:ascii="Times New Roman" w:eastAsia="Times New Roman" w:hAnsi="Times New Roman" w:cs="Times New Roman"/>
        </w:rPr>
        <w:t xml:space="preserve">arties </w:t>
      </w:r>
      <w:r w:rsidR="00E13285">
        <w:rPr>
          <w:rFonts w:ascii="Times New Roman" w:eastAsia="Times New Roman" w:hAnsi="Times New Roman" w:cs="Times New Roman"/>
        </w:rPr>
        <w:t xml:space="preserve">agree to the above terms and conditions and </w:t>
      </w:r>
      <w:r w:rsidRPr="00131B01">
        <w:rPr>
          <w:rFonts w:ascii="Times New Roman" w:eastAsia="Times New Roman" w:hAnsi="Times New Roman" w:cs="Times New Roman"/>
        </w:rPr>
        <w:t>have caused this DP</w:t>
      </w:r>
      <w:r>
        <w:rPr>
          <w:rFonts w:ascii="Times New Roman" w:eastAsia="Times New Roman" w:hAnsi="Times New Roman" w:cs="Times New Roman"/>
        </w:rPr>
        <w:t>T</w:t>
      </w:r>
      <w:r w:rsidRPr="00131B01">
        <w:rPr>
          <w:rFonts w:ascii="Times New Roman" w:eastAsia="Times New Roman" w:hAnsi="Times New Roman" w:cs="Times New Roman"/>
        </w:rPr>
        <w:t>A to be executed.</w:t>
      </w:r>
    </w:p>
    <w:p w14:paraId="66F884F8" w14:textId="33FD4560" w:rsidR="00453625" w:rsidRPr="00EA1D78" w:rsidRDefault="00453625" w:rsidP="00453625">
      <w:pPr>
        <w:keepNext/>
        <w:spacing w:after="240" w:line="240" w:lineRule="auto"/>
        <w:rPr>
          <w:rFonts w:ascii="Times New Roman" w:eastAsia="Times New Roman" w:hAnsi="Times New Roman" w:cs="Times New Roman"/>
          <w:b/>
          <w:sz w:val="24"/>
          <w:szCs w:val="20"/>
        </w:rPr>
      </w:pPr>
      <w:r w:rsidRPr="00EA1D78">
        <w:rPr>
          <w:rFonts w:ascii="Times New Roman" w:eastAsia="Times New Roman" w:hAnsi="Times New Roman" w:cs="Times New Roman"/>
          <w:b/>
          <w:sz w:val="24"/>
          <w:szCs w:val="20"/>
        </w:rPr>
        <w:t>Collins</w:t>
      </w:r>
      <w:r w:rsidR="000C5280">
        <w:rPr>
          <w:rFonts w:ascii="Times New Roman" w:eastAsia="Times New Roman" w:hAnsi="Times New Roman" w:cs="Times New Roman"/>
          <w:b/>
          <w:sz w:val="24"/>
          <w:szCs w:val="20"/>
        </w:rPr>
        <w:t xml:space="preserve">: </w:t>
      </w:r>
      <w:r w:rsidR="00372CE7" w:rsidRPr="00F419C2">
        <w:rPr>
          <w:rFonts w:ascii="Times New Roman" w:eastAsia="Times New Roman" w:hAnsi="Times New Roman" w:cs="Times New Roman"/>
          <w:b/>
          <w:bCs/>
          <w:color w:val="FF0000"/>
          <w:sz w:val="24"/>
          <w:szCs w:val="20"/>
          <w:highlight w:val="yellow"/>
        </w:rPr>
        <w:t>[INSERT COLLINS ENTITY NAME</w:t>
      </w:r>
      <w:r w:rsidR="00372CE7" w:rsidRPr="00F419C2">
        <w:rPr>
          <w:rFonts w:ascii="Times New Roman" w:eastAsia="Times New Roman" w:hAnsi="Times New Roman" w:cs="Times New Roman"/>
          <w:color w:val="FF0000"/>
          <w:sz w:val="24"/>
          <w:szCs w:val="20"/>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861"/>
      </w:tblGrid>
      <w:tr w:rsidR="00453625" w:rsidRPr="00EA1D78" w14:paraId="7DB57748" w14:textId="77777777" w:rsidTr="0095011E">
        <w:tc>
          <w:tcPr>
            <w:tcW w:w="4428" w:type="dxa"/>
            <w:shd w:val="clear" w:color="auto" w:fill="auto"/>
          </w:tcPr>
          <w:p w14:paraId="6712051E" w14:textId="21492AE1" w:rsidR="00453625" w:rsidRPr="0042015D" w:rsidRDefault="004415C7" w:rsidP="0095011E">
            <w:pPr>
              <w:keepNext/>
              <w:spacing w:before="60" w:after="60" w:line="240" w:lineRule="auto"/>
              <w:rPr>
                <w:rFonts w:ascii="Times New Roman" w:eastAsia="Times New Roman" w:hAnsi="Times New Roman" w:cs="Times New Roman"/>
                <w:sz w:val="24"/>
                <w:szCs w:val="20"/>
                <w:highlight w:val="green"/>
              </w:rPr>
            </w:pPr>
            <w:bookmarkStart w:id="0" w:name="_Hlk205477372"/>
            <w:r w:rsidRPr="0042015D">
              <w:rPr>
                <w:rFonts w:ascii="Times New Roman" w:eastAsia="Times New Roman" w:hAnsi="Times New Roman" w:cs="Times New Roman"/>
                <w:sz w:val="24"/>
                <w:szCs w:val="20"/>
                <w:highlight w:val="green"/>
              </w:rPr>
              <w:t>Address</w:t>
            </w:r>
            <w:r w:rsidR="00453625" w:rsidRPr="0042015D">
              <w:rPr>
                <w:rFonts w:ascii="Times New Roman" w:eastAsia="Times New Roman" w:hAnsi="Times New Roman" w:cs="Times New Roman"/>
                <w:sz w:val="24"/>
                <w:szCs w:val="20"/>
                <w:highlight w:val="green"/>
              </w:rPr>
              <w:t xml:space="preserve"> (written out in full):  </w:t>
            </w:r>
          </w:p>
        </w:tc>
        <w:tc>
          <w:tcPr>
            <w:tcW w:w="4861" w:type="dxa"/>
            <w:shd w:val="clear" w:color="auto" w:fill="auto"/>
          </w:tcPr>
          <w:p w14:paraId="395B46BC" w14:textId="669A6B12" w:rsidR="00453625" w:rsidRPr="0042015D" w:rsidRDefault="00C14896" w:rsidP="0095011E">
            <w:pPr>
              <w:keepNext/>
              <w:spacing w:before="60" w:after="60" w:line="240" w:lineRule="auto"/>
              <w:rPr>
                <w:rFonts w:ascii="Times New Roman" w:eastAsia="Times New Roman" w:hAnsi="Times New Roman" w:cs="Times New Roman"/>
                <w:sz w:val="24"/>
                <w:szCs w:val="20"/>
                <w:highlight w:val="green"/>
              </w:rPr>
            </w:pPr>
            <w:r w:rsidRPr="0042015D">
              <w:rPr>
                <w:rFonts w:ascii="Times New Roman" w:eastAsia="Times New Roman" w:hAnsi="Times New Roman" w:cs="Times New Roman"/>
                <w:sz w:val="24"/>
                <w:szCs w:val="20"/>
                <w:highlight w:val="green"/>
              </w:rPr>
              <w:t>[insert]</w:t>
            </w:r>
          </w:p>
        </w:tc>
      </w:tr>
      <w:bookmarkEnd w:id="0"/>
      <w:tr w:rsidR="0065627E" w:rsidRPr="00EA1D78" w14:paraId="407A2DEC" w14:textId="77777777" w:rsidTr="0095011E">
        <w:tc>
          <w:tcPr>
            <w:tcW w:w="4428" w:type="dxa"/>
            <w:shd w:val="clear" w:color="auto" w:fill="auto"/>
          </w:tcPr>
          <w:p w14:paraId="28DBF9B9" w14:textId="362B1D6A" w:rsidR="0065627E" w:rsidRPr="00EA1D78" w:rsidRDefault="0065627E" w:rsidP="0065627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 xml:space="preserve">Name (written out in full):  </w:t>
            </w:r>
          </w:p>
        </w:tc>
        <w:tc>
          <w:tcPr>
            <w:tcW w:w="4861" w:type="dxa"/>
            <w:shd w:val="clear" w:color="auto" w:fill="auto"/>
          </w:tcPr>
          <w:p w14:paraId="1A08037A" w14:textId="2F14414D" w:rsidR="0065627E" w:rsidRPr="00EA1D78" w:rsidRDefault="0065627E" w:rsidP="0065627E">
            <w:pPr>
              <w:keepNext/>
              <w:spacing w:before="60" w:after="60" w:line="240" w:lineRule="auto"/>
              <w:rPr>
                <w:rFonts w:ascii="Times New Roman" w:eastAsia="Times New Roman" w:hAnsi="Times New Roman" w:cs="Times New Roman"/>
                <w:sz w:val="24"/>
                <w:szCs w:val="20"/>
                <w:highlight w:val="yellow"/>
              </w:rPr>
            </w:pPr>
            <w:r w:rsidRPr="00EA1D78">
              <w:rPr>
                <w:rFonts w:ascii="Times New Roman" w:eastAsia="Times New Roman" w:hAnsi="Times New Roman" w:cs="Times New Roman"/>
                <w:sz w:val="24"/>
                <w:szCs w:val="20"/>
                <w:highlight w:val="yellow"/>
              </w:rPr>
              <w:t>[insert]</w:t>
            </w:r>
          </w:p>
        </w:tc>
      </w:tr>
      <w:tr w:rsidR="0065627E" w:rsidRPr="00EA1D78" w14:paraId="74D200CC" w14:textId="77777777" w:rsidTr="0095011E">
        <w:tc>
          <w:tcPr>
            <w:tcW w:w="4428" w:type="dxa"/>
            <w:shd w:val="clear" w:color="auto" w:fill="auto"/>
          </w:tcPr>
          <w:p w14:paraId="35ADEEF5" w14:textId="77777777" w:rsidR="0065627E" w:rsidRPr="00EA1D78" w:rsidRDefault="0065627E" w:rsidP="0065627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Title:</w:t>
            </w:r>
          </w:p>
        </w:tc>
        <w:tc>
          <w:tcPr>
            <w:tcW w:w="4861" w:type="dxa"/>
            <w:shd w:val="clear" w:color="auto" w:fill="auto"/>
          </w:tcPr>
          <w:p w14:paraId="6CB4F2C2" w14:textId="77777777" w:rsidR="0065627E" w:rsidRPr="00EA1D78" w:rsidRDefault="0065627E" w:rsidP="0065627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highlight w:val="yellow"/>
              </w:rPr>
              <w:t>[insert]</w:t>
            </w:r>
          </w:p>
        </w:tc>
      </w:tr>
      <w:tr w:rsidR="0065627E" w:rsidRPr="00EA1D78" w14:paraId="290E09CE" w14:textId="77777777" w:rsidTr="0095011E">
        <w:tc>
          <w:tcPr>
            <w:tcW w:w="4428" w:type="dxa"/>
            <w:shd w:val="clear" w:color="auto" w:fill="auto"/>
          </w:tcPr>
          <w:p w14:paraId="377589EC" w14:textId="77777777" w:rsidR="0065627E" w:rsidRPr="00EA1D78" w:rsidRDefault="0065627E" w:rsidP="0065627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Date:</w:t>
            </w:r>
          </w:p>
        </w:tc>
        <w:tc>
          <w:tcPr>
            <w:tcW w:w="4861" w:type="dxa"/>
            <w:shd w:val="clear" w:color="auto" w:fill="auto"/>
          </w:tcPr>
          <w:p w14:paraId="3338E74B" w14:textId="77777777" w:rsidR="0065627E" w:rsidRPr="00EA1D78" w:rsidRDefault="0065627E" w:rsidP="0065627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highlight w:val="yellow"/>
              </w:rPr>
              <w:t>[insert]</w:t>
            </w:r>
          </w:p>
        </w:tc>
      </w:tr>
      <w:tr w:rsidR="0065627E" w:rsidRPr="00EA1D78" w14:paraId="28EABAEB" w14:textId="77777777" w:rsidTr="0095011E">
        <w:tc>
          <w:tcPr>
            <w:tcW w:w="4428" w:type="dxa"/>
            <w:shd w:val="clear" w:color="auto" w:fill="auto"/>
          </w:tcPr>
          <w:p w14:paraId="1A9AEA59" w14:textId="77777777" w:rsidR="0065627E" w:rsidRPr="00EA1D78" w:rsidRDefault="0065627E" w:rsidP="0065627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Signature:</w:t>
            </w:r>
          </w:p>
        </w:tc>
        <w:tc>
          <w:tcPr>
            <w:tcW w:w="4861" w:type="dxa"/>
            <w:shd w:val="clear" w:color="auto" w:fill="auto"/>
          </w:tcPr>
          <w:p w14:paraId="1E15C00A" w14:textId="77777777" w:rsidR="0065627E" w:rsidRDefault="0065627E" w:rsidP="0065627E">
            <w:pPr>
              <w:keepNext/>
              <w:spacing w:before="60" w:after="60" w:line="240" w:lineRule="auto"/>
              <w:rPr>
                <w:rFonts w:ascii="Times New Roman" w:eastAsia="Times New Roman" w:hAnsi="Times New Roman" w:cs="Times New Roman"/>
                <w:sz w:val="24"/>
                <w:szCs w:val="20"/>
              </w:rPr>
            </w:pPr>
          </w:p>
          <w:p w14:paraId="441D08E3" w14:textId="77777777" w:rsidR="00D64578" w:rsidRPr="00EA1D78" w:rsidRDefault="00D64578" w:rsidP="0065627E">
            <w:pPr>
              <w:keepNext/>
              <w:spacing w:before="60" w:after="60" w:line="240" w:lineRule="auto"/>
              <w:rPr>
                <w:rFonts w:ascii="Times New Roman" w:eastAsia="Times New Roman" w:hAnsi="Times New Roman" w:cs="Times New Roman"/>
                <w:sz w:val="24"/>
                <w:szCs w:val="20"/>
              </w:rPr>
            </w:pPr>
          </w:p>
        </w:tc>
      </w:tr>
    </w:tbl>
    <w:p w14:paraId="501183AA" w14:textId="29E48F0A" w:rsidR="00453625" w:rsidRPr="00496515" w:rsidRDefault="00FF543F" w:rsidP="00453625">
      <w:pPr>
        <w:keepNext/>
        <w:spacing w:before="240" w:after="240" w:line="240" w:lineRule="auto"/>
        <w:rPr>
          <w:rFonts w:ascii="Times New Roman" w:eastAsia="Times New Roman" w:hAnsi="Times New Roman" w:cs="Times New Roman"/>
          <w:b/>
          <w:sz w:val="24"/>
          <w:szCs w:val="20"/>
        </w:rPr>
      </w:pPr>
      <w:r w:rsidRPr="00496515">
        <w:rPr>
          <w:rFonts w:ascii="Times New Roman" w:hAnsi="Times New Roman" w:cs="Times New Roman"/>
          <w:sz w:val="24"/>
          <w:szCs w:val="24"/>
          <w:highlight w:val="yellow"/>
        </w:rPr>
        <w:t>Supplier</w:t>
      </w:r>
      <w:r w:rsidR="00372CE7">
        <w:rPr>
          <w:rFonts w:ascii="Times New Roman" w:hAnsi="Times New Roman" w:cs="Times New Roman"/>
          <w:sz w:val="24"/>
          <w:szCs w:val="24"/>
          <w:highlight w:val="yellow"/>
        </w:rPr>
        <w:t xml:space="preserve">: </w:t>
      </w:r>
      <w:r w:rsidR="00372CE7" w:rsidRPr="00F419C2">
        <w:rPr>
          <w:rFonts w:ascii="Times New Roman" w:eastAsia="Times New Roman" w:hAnsi="Times New Roman" w:cs="Times New Roman"/>
          <w:b/>
          <w:bCs/>
          <w:color w:val="FF0000"/>
          <w:sz w:val="24"/>
          <w:szCs w:val="20"/>
          <w:highlight w:val="yellow"/>
        </w:rPr>
        <w:t xml:space="preserve">[INSERT </w:t>
      </w:r>
      <w:r w:rsidR="00BE2B60">
        <w:rPr>
          <w:rFonts w:ascii="Times New Roman" w:eastAsia="Times New Roman" w:hAnsi="Times New Roman" w:cs="Times New Roman"/>
          <w:b/>
          <w:bCs/>
          <w:color w:val="FF0000"/>
          <w:sz w:val="24"/>
          <w:szCs w:val="20"/>
          <w:highlight w:val="yellow"/>
        </w:rPr>
        <w:t>SUPPLIER</w:t>
      </w:r>
      <w:r w:rsidR="00372CE7" w:rsidRPr="00F419C2">
        <w:rPr>
          <w:rFonts w:ascii="Times New Roman" w:eastAsia="Times New Roman" w:hAnsi="Times New Roman" w:cs="Times New Roman"/>
          <w:b/>
          <w:bCs/>
          <w:color w:val="FF0000"/>
          <w:sz w:val="24"/>
          <w:szCs w:val="20"/>
          <w:highlight w:val="yellow"/>
        </w:rPr>
        <w:t xml:space="preserve"> ENTITY NAME</w:t>
      </w:r>
      <w:r w:rsidR="00372CE7" w:rsidRPr="00F419C2">
        <w:rPr>
          <w:rFonts w:ascii="Times New Roman" w:eastAsia="Times New Roman" w:hAnsi="Times New Roman" w:cs="Times New Roman"/>
          <w:color w:val="FF0000"/>
          <w:sz w:val="24"/>
          <w:szCs w:val="20"/>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861"/>
      </w:tblGrid>
      <w:tr w:rsidR="00453625" w:rsidRPr="00EA1D78" w14:paraId="4F09B64A" w14:textId="77777777" w:rsidTr="0095011E">
        <w:tc>
          <w:tcPr>
            <w:tcW w:w="4428" w:type="dxa"/>
            <w:shd w:val="clear" w:color="auto" w:fill="auto"/>
          </w:tcPr>
          <w:p w14:paraId="4AF4F6BC" w14:textId="26A13EFA" w:rsidR="00453625" w:rsidRPr="0042015D" w:rsidRDefault="004415C7" w:rsidP="0095011E">
            <w:pPr>
              <w:keepNext/>
              <w:spacing w:before="60" w:after="60" w:line="240" w:lineRule="auto"/>
              <w:rPr>
                <w:rFonts w:ascii="Times New Roman" w:eastAsia="Times New Roman" w:hAnsi="Times New Roman" w:cs="Times New Roman"/>
                <w:sz w:val="24"/>
                <w:szCs w:val="20"/>
                <w:highlight w:val="green"/>
              </w:rPr>
            </w:pPr>
            <w:r w:rsidRPr="0042015D">
              <w:rPr>
                <w:rFonts w:ascii="Times New Roman" w:eastAsia="Times New Roman" w:hAnsi="Times New Roman" w:cs="Times New Roman"/>
                <w:sz w:val="24"/>
                <w:szCs w:val="20"/>
                <w:highlight w:val="green"/>
              </w:rPr>
              <w:t xml:space="preserve">Address (written out in full):  </w:t>
            </w:r>
          </w:p>
        </w:tc>
        <w:tc>
          <w:tcPr>
            <w:tcW w:w="4861" w:type="dxa"/>
            <w:shd w:val="clear" w:color="auto" w:fill="auto"/>
          </w:tcPr>
          <w:p w14:paraId="32AA6C4E" w14:textId="77777777" w:rsidR="00453625" w:rsidRPr="0042015D" w:rsidRDefault="00453625" w:rsidP="0095011E">
            <w:pPr>
              <w:keepNext/>
              <w:spacing w:before="60" w:after="60" w:line="240" w:lineRule="auto"/>
              <w:rPr>
                <w:rFonts w:ascii="Times New Roman" w:eastAsia="Times New Roman" w:hAnsi="Times New Roman" w:cs="Times New Roman"/>
                <w:sz w:val="24"/>
                <w:szCs w:val="20"/>
                <w:highlight w:val="green"/>
              </w:rPr>
            </w:pPr>
            <w:r w:rsidRPr="0042015D">
              <w:rPr>
                <w:rFonts w:ascii="Times New Roman" w:eastAsia="Times New Roman" w:hAnsi="Times New Roman" w:cs="Times New Roman"/>
                <w:sz w:val="24"/>
                <w:szCs w:val="20"/>
                <w:highlight w:val="green"/>
              </w:rPr>
              <w:t>[insert]</w:t>
            </w:r>
          </w:p>
        </w:tc>
      </w:tr>
      <w:tr w:rsidR="004415C7" w:rsidRPr="00EA1D78" w14:paraId="1D4095CA" w14:textId="77777777" w:rsidTr="0095011E">
        <w:tc>
          <w:tcPr>
            <w:tcW w:w="4428" w:type="dxa"/>
            <w:shd w:val="clear" w:color="auto" w:fill="auto"/>
          </w:tcPr>
          <w:p w14:paraId="138CC2BF" w14:textId="4B8F8A14" w:rsidR="004415C7" w:rsidRPr="00EA1D78" w:rsidRDefault="004415C7" w:rsidP="0095011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 xml:space="preserve">Name (written out in full):  </w:t>
            </w:r>
          </w:p>
        </w:tc>
        <w:tc>
          <w:tcPr>
            <w:tcW w:w="4861" w:type="dxa"/>
            <w:shd w:val="clear" w:color="auto" w:fill="auto"/>
          </w:tcPr>
          <w:p w14:paraId="1A17C72C" w14:textId="287CC1CD" w:rsidR="004415C7" w:rsidRPr="00EA1D78" w:rsidRDefault="004415C7" w:rsidP="0095011E">
            <w:pPr>
              <w:keepNext/>
              <w:spacing w:before="60" w:after="60" w:line="240" w:lineRule="auto"/>
              <w:rPr>
                <w:rFonts w:ascii="Times New Roman" w:eastAsia="Times New Roman" w:hAnsi="Times New Roman" w:cs="Times New Roman"/>
                <w:sz w:val="24"/>
                <w:szCs w:val="20"/>
                <w:highlight w:val="yellow"/>
              </w:rPr>
            </w:pPr>
            <w:r w:rsidRPr="00EA1D78">
              <w:rPr>
                <w:rFonts w:ascii="Times New Roman" w:eastAsia="Times New Roman" w:hAnsi="Times New Roman" w:cs="Times New Roman"/>
                <w:sz w:val="24"/>
                <w:szCs w:val="20"/>
                <w:highlight w:val="yellow"/>
              </w:rPr>
              <w:t>[insert]</w:t>
            </w:r>
          </w:p>
        </w:tc>
      </w:tr>
      <w:tr w:rsidR="00453625" w:rsidRPr="00EA1D78" w14:paraId="3C15D77E" w14:textId="77777777" w:rsidTr="0095011E">
        <w:tc>
          <w:tcPr>
            <w:tcW w:w="4428" w:type="dxa"/>
            <w:shd w:val="clear" w:color="auto" w:fill="auto"/>
          </w:tcPr>
          <w:p w14:paraId="42A31970" w14:textId="77777777" w:rsidR="00453625" w:rsidRPr="00EA1D78" w:rsidRDefault="00453625" w:rsidP="0095011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Title:</w:t>
            </w:r>
          </w:p>
        </w:tc>
        <w:tc>
          <w:tcPr>
            <w:tcW w:w="4861" w:type="dxa"/>
            <w:shd w:val="clear" w:color="auto" w:fill="auto"/>
          </w:tcPr>
          <w:p w14:paraId="0613AE64" w14:textId="77777777" w:rsidR="00453625" w:rsidRPr="00EA1D78" w:rsidRDefault="00453625" w:rsidP="0095011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highlight w:val="yellow"/>
              </w:rPr>
              <w:t>[insert]</w:t>
            </w:r>
          </w:p>
        </w:tc>
      </w:tr>
      <w:tr w:rsidR="00453625" w:rsidRPr="00EA1D78" w14:paraId="38FDD1E5" w14:textId="77777777" w:rsidTr="0095011E">
        <w:tc>
          <w:tcPr>
            <w:tcW w:w="4428" w:type="dxa"/>
            <w:shd w:val="clear" w:color="auto" w:fill="auto"/>
          </w:tcPr>
          <w:p w14:paraId="2CF8DA36" w14:textId="77777777" w:rsidR="00453625" w:rsidRPr="00EA1D78" w:rsidRDefault="00453625" w:rsidP="0095011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Date:</w:t>
            </w:r>
          </w:p>
        </w:tc>
        <w:tc>
          <w:tcPr>
            <w:tcW w:w="4861" w:type="dxa"/>
            <w:shd w:val="clear" w:color="auto" w:fill="auto"/>
          </w:tcPr>
          <w:p w14:paraId="61D8107F" w14:textId="77777777" w:rsidR="00453625" w:rsidRPr="00EA1D78" w:rsidRDefault="00453625" w:rsidP="0095011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highlight w:val="yellow"/>
              </w:rPr>
              <w:t>[insert]</w:t>
            </w:r>
          </w:p>
        </w:tc>
      </w:tr>
      <w:tr w:rsidR="00453625" w:rsidRPr="00EA1D78" w14:paraId="0C387BF1" w14:textId="77777777" w:rsidTr="0095011E">
        <w:tc>
          <w:tcPr>
            <w:tcW w:w="4428" w:type="dxa"/>
            <w:shd w:val="clear" w:color="auto" w:fill="auto"/>
          </w:tcPr>
          <w:p w14:paraId="7C6A1E65" w14:textId="77777777" w:rsidR="00453625" w:rsidRPr="00EA1D78" w:rsidRDefault="00453625" w:rsidP="0095011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Signature:</w:t>
            </w:r>
          </w:p>
        </w:tc>
        <w:tc>
          <w:tcPr>
            <w:tcW w:w="4861" w:type="dxa"/>
            <w:shd w:val="clear" w:color="auto" w:fill="auto"/>
          </w:tcPr>
          <w:p w14:paraId="7D6AB39E" w14:textId="77777777" w:rsidR="00453625" w:rsidRDefault="00453625" w:rsidP="0095011E">
            <w:pPr>
              <w:keepNext/>
              <w:spacing w:before="60" w:after="60" w:line="240" w:lineRule="auto"/>
              <w:rPr>
                <w:rFonts w:ascii="Times New Roman" w:eastAsia="Times New Roman" w:hAnsi="Times New Roman" w:cs="Times New Roman"/>
                <w:sz w:val="24"/>
                <w:szCs w:val="20"/>
              </w:rPr>
            </w:pPr>
          </w:p>
          <w:p w14:paraId="0E1D1197" w14:textId="77777777" w:rsidR="00D64578" w:rsidRPr="00EA1D78" w:rsidRDefault="00D64578" w:rsidP="0095011E">
            <w:pPr>
              <w:keepNext/>
              <w:spacing w:before="60" w:after="60" w:line="240" w:lineRule="auto"/>
              <w:rPr>
                <w:rFonts w:ascii="Times New Roman" w:eastAsia="Times New Roman" w:hAnsi="Times New Roman" w:cs="Times New Roman"/>
                <w:sz w:val="24"/>
                <w:szCs w:val="20"/>
              </w:rPr>
            </w:pPr>
          </w:p>
        </w:tc>
      </w:tr>
    </w:tbl>
    <w:p w14:paraId="6DF774DC" w14:textId="77777777" w:rsidR="00453625" w:rsidRDefault="00453625" w:rsidP="00453625">
      <w:pPr>
        <w:spacing w:after="240" w:line="240" w:lineRule="auto"/>
        <w:ind w:left="720"/>
        <w:jc w:val="both"/>
        <w:rPr>
          <w:rFonts w:ascii="Times New Roman" w:eastAsia="Times New Roman" w:hAnsi="Times New Roman" w:cs="Times New Roman"/>
          <w:b/>
          <w:bCs/>
          <w:sz w:val="24"/>
          <w:szCs w:val="24"/>
          <w:u w:val="single"/>
        </w:rPr>
      </w:pPr>
    </w:p>
    <w:p w14:paraId="6E84CF3A" w14:textId="77777777" w:rsidR="00E7489A" w:rsidRPr="00E7489A" w:rsidRDefault="00E7489A" w:rsidP="00E7489A">
      <w:pPr>
        <w:spacing w:after="240" w:line="240" w:lineRule="auto"/>
        <w:ind w:left="720"/>
        <w:rPr>
          <w:rFonts w:ascii="Times New Roman" w:eastAsia="Times New Roman" w:hAnsi="Times New Roman" w:cs="Times New Roman"/>
          <w:sz w:val="24"/>
          <w:szCs w:val="24"/>
        </w:rPr>
      </w:pPr>
    </w:p>
    <w:p w14:paraId="651E043A" w14:textId="77777777" w:rsidR="00A165B1" w:rsidRPr="00A165B1" w:rsidRDefault="00E7489A" w:rsidP="00497650">
      <w:pPr>
        <w:spacing w:after="240" w:line="240" w:lineRule="auto"/>
        <w:ind w:left="11" w:hanging="11"/>
        <w:jc w:val="center"/>
        <w:rPr>
          <w:rFonts w:ascii="Times New Roman" w:eastAsia="Times New Roman" w:hAnsi="Times New Roman" w:cs="Times New Roman"/>
          <w:b/>
          <w:bCs/>
          <w:i/>
          <w:sz w:val="24"/>
          <w:szCs w:val="24"/>
        </w:rPr>
      </w:pPr>
      <w:r w:rsidRPr="00E7489A">
        <w:rPr>
          <w:rFonts w:ascii="Calibri" w:eastAsia="Calibri" w:hAnsi="Calibri" w:cs="Times New Roman"/>
        </w:rPr>
        <w:br w:type="page"/>
      </w:r>
      <w:bookmarkStart w:id="1" w:name="_Hlk79152092"/>
      <w:r w:rsidR="00A165B1" w:rsidRPr="00A165B1">
        <w:rPr>
          <w:rFonts w:ascii="Times New Roman" w:eastAsia="Times New Roman" w:hAnsi="Times New Roman" w:cs="Times New Roman"/>
          <w:b/>
          <w:bCs/>
          <w:i/>
          <w:sz w:val="24"/>
          <w:szCs w:val="24"/>
        </w:rPr>
        <w:lastRenderedPageBreak/>
        <w:t xml:space="preserve">Exhibit 1A:  ANNEX I </w:t>
      </w:r>
    </w:p>
    <w:p w14:paraId="4B9502A8" w14:textId="77777777" w:rsidR="00A165B1" w:rsidRPr="00A165B1" w:rsidRDefault="00A165B1" w:rsidP="00497650">
      <w:pPr>
        <w:spacing w:after="240" w:line="360" w:lineRule="auto"/>
        <w:ind w:left="11" w:hanging="11"/>
        <w:jc w:val="center"/>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Annex I to the Standard Contractual Clauses</w:t>
      </w:r>
    </w:p>
    <w:p w14:paraId="2E93BBDA" w14:textId="225A2162" w:rsidR="00A165B1" w:rsidRPr="00A165B1" w:rsidRDefault="00A165B1" w:rsidP="00497650">
      <w:pPr>
        <w:spacing w:after="240" w:line="240" w:lineRule="auto"/>
        <w:ind w:left="-15"/>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For purposes of this Annex I, “personal data” shall include </w:t>
      </w:r>
      <w:r w:rsidR="007F7399">
        <w:rPr>
          <w:rFonts w:ascii="Times New Roman" w:eastAsia="Times New Roman" w:hAnsi="Times New Roman" w:cs="Times New Roman"/>
          <w:sz w:val="24"/>
          <w:szCs w:val="24"/>
        </w:rPr>
        <w:t>Buyer</w:t>
      </w:r>
      <w:r w:rsidRPr="00A165B1">
        <w:rPr>
          <w:rFonts w:ascii="Times New Roman" w:eastAsia="Times New Roman" w:hAnsi="Times New Roman" w:cs="Times New Roman"/>
          <w:sz w:val="24"/>
          <w:szCs w:val="24"/>
        </w:rPr>
        <w:t xml:space="preserve"> Personal Information.</w:t>
      </w:r>
    </w:p>
    <w:p w14:paraId="749A6558" w14:textId="77777777" w:rsidR="00A165B1" w:rsidRPr="00A165B1" w:rsidRDefault="00A165B1" w:rsidP="00497650">
      <w:pPr>
        <w:numPr>
          <w:ilvl w:val="0"/>
          <w:numId w:val="3"/>
        </w:numPr>
        <w:tabs>
          <w:tab w:val="center" w:pos="1014"/>
        </w:tabs>
        <w:spacing w:line="264" w:lineRule="auto"/>
        <w:ind w:left="346" w:hanging="357"/>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LIST OF PARTIES</w:t>
      </w:r>
    </w:p>
    <w:p w14:paraId="3C923A85" w14:textId="77777777" w:rsidR="00A165B1" w:rsidRPr="00A165B1" w:rsidRDefault="00A165B1" w:rsidP="00497650">
      <w:pPr>
        <w:tabs>
          <w:tab w:val="center" w:pos="1014"/>
        </w:tabs>
        <w:spacing w:after="240" w:line="240" w:lineRule="auto"/>
        <w:ind w:left="346"/>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A-1. Module Selection</w:t>
      </w:r>
    </w:p>
    <w:tbl>
      <w:tblPr>
        <w:tblStyle w:val="TableGrid2"/>
        <w:tblW w:w="0" w:type="auto"/>
        <w:tblInd w:w="-95" w:type="dxa"/>
        <w:tblLook w:val="04A0" w:firstRow="1" w:lastRow="0" w:firstColumn="1" w:lastColumn="0" w:noHBand="0" w:noVBand="1"/>
      </w:tblPr>
      <w:tblGrid>
        <w:gridCol w:w="1080"/>
        <w:gridCol w:w="8365"/>
      </w:tblGrid>
      <w:tr w:rsidR="00A165B1" w:rsidRPr="00A165B1" w14:paraId="7CFB6414" w14:textId="77777777" w:rsidTr="007135D3">
        <w:tc>
          <w:tcPr>
            <w:tcW w:w="9445" w:type="dxa"/>
            <w:gridSpan w:val="2"/>
            <w:tcBorders>
              <w:top w:val="single" w:sz="4" w:space="0" w:color="auto"/>
              <w:left w:val="single" w:sz="4" w:space="0" w:color="auto"/>
              <w:bottom w:val="single" w:sz="4" w:space="0" w:color="auto"/>
              <w:right w:val="single" w:sz="4" w:space="0" w:color="auto"/>
            </w:tcBorders>
            <w:hideMark/>
          </w:tcPr>
          <w:p w14:paraId="1E249882" w14:textId="77777777" w:rsidR="00A165B1" w:rsidRPr="00A165B1" w:rsidRDefault="00A165B1" w:rsidP="00A165B1">
            <w:pPr>
              <w:tabs>
                <w:tab w:val="center" w:pos="1014"/>
              </w:tabs>
              <w:spacing w:after="89" w:line="264" w:lineRule="auto"/>
              <w:rPr>
                <w:rFonts w:ascii="Times New Roman" w:eastAsia="Calibri" w:hAnsi="Times New Roman"/>
                <w:sz w:val="24"/>
                <w:szCs w:val="24"/>
              </w:rPr>
            </w:pPr>
            <w:r w:rsidRPr="00A165B1">
              <w:rPr>
                <w:rFonts w:ascii="Times New Roman" w:eastAsia="Calibri" w:hAnsi="Times New Roman"/>
                <w:sz w:val="24"/>
                <w:szCs w:val="24"/>
              </w:rPr>
              <w:t>Check which option(s) applies</w:t>
            </w:r>
          </w:p>
        </w:tc>
      </w:tr>
      <w:tr w:rsidR="00A165B1" w:rsidRPr="00A165B1" w14:paraId="5242C5E4" w14:textId="77777777" w:rsidTr="007135D3">
        <w:tc>
          <w:tcPr>
            <w:tcW w:w="1080" w:type="dxa"/>
            <w:tcBorders>
              <w:top w:val="single" w:sz="4" w:space="0" w:color="auto"/>
              <w:left w:val="single" w:sz="4" w:space="0" w:color="auto"/>
              <w:bottom w:val="single" w:sz="4" w:space="0" w:color="auto"/>
              <w:right w:val="single" w:sz="4" w:space="0" w:color="auto"/>
            </w:tcBorders>
          </w:tcPr>
          <w:p w14:paraId="533B3D97" w14:textId="77777777" w:rsidR="00A165B1" w:rsidRPr="00A165B1" w:rsidRDefault="00A165B1" w:rsidP="00A165B1">
            <w:pPr>
              <w:tabs>
                <w:tab w:val="center" w:pos="1014"/>
              </w:tabs>
              <w:spacing w:after="89" w:line="264" w:lineRule="auto"/>
              <w:rPr>
                <w:rFonts w:ascii="Times New Roman" w:eastAsia="Calibri" w:hAnsi="Times New Roman"/>
                <w:sz w:val="24"/>
                <w:szCs w:val="24"/>
              </w:rPr>
            </w:pPr>
            <w:bookmarkStart w:id="2" w:name="_Hlk80867542"/>
            <w:r w:rsidRPr="00A165B1">
              <w:rPr>
                <w:rFonts w:ascii="Times New Roman" w:eastAsia="Calibri" w:hAnsi="Times New Roman"/>
                <w:sz w:val="24"/>
                <w:szCs w:val="24"/>
              </w:rPr>
              <w:t>X</w:t>
            </w:r>
            <w:bookmarkEnd w:id="2"/>
          </w:p>
        </w:tc>
        <w:tc>
          <w:tcPr>
            <w:tcW w:w="8365" w:type="dxa"/>
            <w:tcBorders>
              <w:top w:val="single" w:sz="4" w:space="0" w:color="auto"/>
              <w:left w:val="single" w:sz="4" w:space="0" w:color="auto"/>
              <w:bottom w:val="single" w:sz="4" w:space="0" w:color="auto"/>
              <w:right w:val="single" w:sz="4" w:space="0" w:color="auto"/>
            </w:tcBorders>
            <w:vAlign w:val="center"/>
            <w:hideMark/>
          </w:tcPr>
          <w:p w14:paraId="22B69A1B" w14:textId="77777777" w:rsidR="00A165B1" w:rsidRPr="00A165B1" w:rsidRDefault="00A165B1" w:rsidP="00A165B1">
            <w:pPr>
              <w:rPr>
                <w:rFonts w:ascii="Times New Roman" w:eastAsia="Calibri" w:hAnsi="Times New Roman"/>
                <w:sz w:val="24"/>
                <w:szCs w:val="24"/>
              </w:rPr>
            </w:pPr>
            <w:r w:rsidRPr="00A165B1">
              <w:rPr>
                <w:rFonts w:ascii="Times New Roman" w:eastAsia="Calibri" w:hAnsi="Times New Roman"/>
                <w:b/>
                <w:sz w:val="24"/>
                <w:szCs w:val="24"/>
              </w:rPr>
              <w:t>MODULE ONE: Transfer controller to controller</w:t>
            </w:r>
          </w:p>
        </w:tc>
      </w:tr>
      <w:tr w:rsidR="00A165B1" w:rsidRPr="00A165B1" w14:paraId="2220E1CA" w14:textId="77777777" w:rsidTr="007135D3">
        <w:tc>
          <w:tcPr>
            <w:tcW w:w="1080" w:type="dxa"/>
            <w:tcBorders>
              <w:top w:val="single" w:sz="4" w:space="0" w:color="auto"/>
              <w:left w:val="single" w:sz="4" w:space="0" w:color="auto"/>
              <w:bottom w:val="single" w:sz="4" w:space="0" w:color="auto"/>
              <w:right w:val="single" w:sz="4" w:space="0" w:color="auto"/>
            </w:tcBorders>
          </w:tcPr>
          <w:p w14:paraId="66AE8BA0" w14:textId="1120C774" w:rsidR="00A165B1" w:rsidRPr="00A165B1" w:rsidRDefault="00A165B1" w:rsidP="00A165B1">
            <w:pPr>
              <w:tabs>
                <w:tab w:val="center" w:pos="1014"/>
              </w:tabs>
              <w:spacing w:after="89" w:line="264" w:lineRule="auto"/>
              <w:rPr>
                <w:rFonts w:ascii="Times New Roman" w:eastAsia="Calibri" w:hAnsi="Times New Roman"/>
                <w:sz w:val="24"/>
                <w:szCs w:val="24"/>
              </w:rPr>
            </w:pPr>
            <w:r w:rsidRPr="00A165B1">
              <w:rPr>
                <w:rFonts w:ascii="Times New Roman" w:eastAsia="Calibri" w:hAnsi="Times New Roman"/>
                <w:sz w:val="24"/>
                <w:szCs w:val="24"/>
              </w:rPr>
              <w:t>X</w:t>
            </w:r>
          </w:p>
        </w:tc>
        <w:tc>
          <w:tcPr>
            <w:tcW w:w="8365" w:type="dxa"/>
            <w:tcBorders>
              <w:top w:val="single" w:sz="4" w:space="0" w:color="auto"/>
              <w:left w:val="single" w:sz="4" w:space="0" w:color="auto"/>
              <w:bottom w:val="single" w:sz="4" w:space="0" w:color="auto"/>
              <w:right w:val="single" w:sz="4" w:space="0" w:color="auto"/>
            </w:tcBorders>
            <w:vAlign w:val="center"/>
            <w:hideMark/>
          </w:tcPr>
          <w:p w14:paraId="512F641F" w14:textId="77777777" w:rsidR="00A165B1" w:rsidRPr="00A165B1" w:rsidRDefault="00A165B1" w:rsidP="00A165B1">
            <w:pPr>
              <w:rPr>
                <w:rFonts w:ascii="Times New Roman" w:eastAsia="Calibri" w:hAnsi="Times New Roman"/>
                <w:sz w:val="24"/>
                <w:szCs w:val="24"/>
              </w:rPr>
            </w:pPr>
            <w:r w:rsidRPr="00A165B1">
              <w:rPr>
                <w:rFonts w:ascii="Times New Roman" w:eastAsia="Calibri" w:hAnsi="Times New Roman"/>
                <w:b/>
                <w:sz w:val="24"/>
                <w:szCs w:val="24"/>
              </w:rPr>
              <w:t>MODULE TWO: Transfer controller to processor</w:t>
            </w:r>
          </w:p>
        </w:tc>
      </w:tr>
      <w:tr w:rsidR="00A165B1" w:rsidRPr="00A165B1" w14:paraId="629912D9" w14:textId="77777777" w:rsidTr="007135D3">
        <w:tc>
          <w:tcPr>
            <w:tcW w:w="1080" w:type="dxa"/>
            <w:tcBorders>
              <w:top w:val="single" w:sz="4" w:space="0" w:color="auto"/>
              <w:left w:val="single" w:sz="4" w:space="0" w:color="auto"/>
              <w:bottom w:val="single" w:sz="4" w:space="0" w:color="auto"/>
              <w:right w:val="single" w:sz="4" w:space="0" w:color="auto"/>
            </w:tcBorders>
          </w:tcPr>
          <w:p w14:paraId="6282C4C4" w14:textId="77777777" w:rsidR="00A165B1" w:rsidRPr="00A165B1" w:rsidRDefault="00A165B1" w:rsidP="00A165B1">
            <w:pPr>
              <w:tabs>
                <w:tab w:val="center" w:pos="1014"/>
              </w:tabs>
              <w:spacing w:after="89" w:line="264" w:lineRule="auto"/>
              <w:rPr>
                <w:rFonts w:ascii="Times New Roman" w:eastAsia="Calibri" w:hAnsi="Times New Roman"/>
                <w:sz w:val="24"/>
                <w:szCs w:val="24"/>
              </w:rPr>
            </w:pPr>
          </w:p>
        </w:tc>
        <w:tc>
          <w:tcPr>
            <w:tcW w:w="8365" w:type="dxa"/>
            <w:tcBorders>
              <w:top w:val="single" w:sz="4" w:space="0" w:color="auto"/>
              <w:left w:val="single" w:sz="4" w:space="0" w:color="auto"/>
              <w:bottom w:val="single" w:sz="4" w:space="0" w:color="auto"/>
              <w:right w:val="single" w:sz="4" w:space="0" w:color="auto"/>
            </w:tcBorders>
            <w:vAlign w:val="center"/>
            <w:hideMark/>
          </w:tcPr>
          <w:p w14:paraId="4DC390DB" w14:textId="77777777" w:rsidR="00A165B1" w:rsidRPr="00A165B1" w:rsidRDefault="00A165B1" w:rsidP="00A165B1">
            <w:pPr>
              <w:rPr>
                <w:rFonts w:ascii="Times New Roman" w:eastAsia="Calibri" w:hAnsi="Times New Roman"/>
                <w:sz w:val="24"/>
                <w:szCs w:val="24"/>
              </w:rPr>
            </w:pPr>
            <w:r w:rsidRPr="00A165B1">
              <w:rPr>
                <w:rFonts w:ascii="Times New Roman" w:eastAsia="Calibri" w:hAnsi="Times New Roman"/>
                <w:b/>
                <w:sz w:val="24"/>
                <w:szCs w:val="24"/>
              </w:rPr>
              <w:t>MODULE THREE: Transfer processor to processor</w:t>
            </w:r>
          </w:p>
        </w:tc>
      </w:tr>
      <w:tr w:rsidR="00A165B1" w:rsidRPr="00A165B1" w14:paraId="4CF1E40F" w14:textId="77777777" w:rsidTr="007135D3">
        <w:tc>
          <w:tcPr>
            <w:tcW w:w="1080" w:type="dxa"/>
            <w:tcBorders>
              <w:top w:val="single" w:sz="4" w:space="0" w:color="auto"/>
              <w:left w:val="single" w:sz="4" w:space="0" w:color="auto"/>
              <w:bottom w:val="single" w:sz="4" w:space="0" w:color="auto"/>
              <w:right w:val="single" w:sz="4" w:space="0" w:color="auto"/>
            </w:tcBorders>
          </w:tcPr>
          <w:p w14:paraId="25750140" w14:textId="77777777" w:rsidR="00A165B1" w:rsidRPr="00A165B1" w:rsidRDefault="00A165B1" w:rsidP="00A165B1">
            <w:pPr>
              <w:tabs>
                <w:tab w:val="center" w:pos="1014"/>
              </w:tabs>
              <w:spacing w:after="89" w:line="264" w:lineRule="auto"/>
              <w:rPr>
                <w:rFonts w:ascii="Times New Roman" w:eastAsia="Calibri" w:hAnsi="Times New Roman"/>
                <w:sz w:val="24"/>
                <w:szCs w:val="24"/>
              </w:rPr>
            </w:pPr>
          </w:p>
        </w:tc>
        <w:tc>
          <w:tcPr>
            <w:tcW w:w="8365" w:type="dxa"/>
            <w:tcBorders>
              <w:top w:val="single" w:sz="4" w:space="0" w:color="auto"/>
              <w:left w:val="single" w:sz="4" w:space="0" w:color="auto"/>
              <w:bottom w:val="single" w:sz="4" w:space="0" w:color="auto"/>
              <w:right w:val="single" w:sz="4" w:space="0" w:color="auto"/>
            </w:tcBorders>
            <w:vAlign w:val="center"/>
            <w:hideMark/>
          </w:tcPr>
          <w:p w14:paraId="14BDB5BE" w14:textId="77777777" w:rsidR="00A165B1" w:rsidRPr="00A165B1" w:rsidRDefault="00A165B1" w:rsidP="00A165B1">
            <w:pPr>
              <w:rPr>
                <w:rFonts w:ascii="Times New Roman" w:eastAsia="Calibri" w:hAnsi="Times New Roman"/>
                <w:sz w:val="24"/>
                <w:szCs w:val="24"/>
              </w:rPr>
            </w:pPr>
            <w:r w:rsidRPr="00A165B1">
              <w:rPr>
                <w:rFonts w:ascii="Times New Roman" w:eastAsia="Calibri" w:hAnsi="Times New Roman"/>
                <w:b/>
                <w:sz w:val="24"/>
                <w:szCs w:val="24"/>
              </w:rPr>
              <w:t>MODULE FOUR: Transfer processor to controller</w:t>
            </w:r>
          </w:p>
        </w:tc>
      </w:tr>
    </w:tbl>
    <w:p w14:paraId="76C6E977" w14:textId="77777777" w:rsidR="00A165B1" w:rsidRPr="00A165B1" w:rsidRDefault="00A165B1" w:rsidP="00A165B1">
      <w:pPr>
        <w:tabs>
          <w:tab w:val="center" w:pos="1014"/>
        </w:tabs>
        <w:spacing w:after="89" w:line="264" w:lineRule="auto"/>
        <w:ind w:left="345"/>
        <w:rPr>
          <w:rFonts w:ascii="Times New Roman" w:eastAsia="Calibri" w:hAnsi="Times New Roman" w:cs="Times New Roman"/>
          <w:sz w:val="24"/>
          <w:szCs w:val="24"/>
        </w:rPr>
      </w:pPr>
    </w:p>
    <w:p w14:paraId="47F76826" w14:textId="395B8A2C" w:rsidR="00A165B1" w:rsidRPr="001E304D" w:rsidRDefault="00A165B1" w:rsidP="00080CFD">
      <w:pPr>
        <w:keepNext/>
        <w:tabs>
          <w:tab w:val="center" w:pos="1014"/>
        </w:tabs>
        <w:spacing w:after="240" w:line="240" w:lineRule="auto"/>
        <w:rPr>
          <w:rFonts w:ascii="Times New Roman" w:eastAsia="Times New Roman" w:hAnsi="Times New Roman" w:cs="Times New Roman"/>
          <w:b/>
          <w:color w:val="0070C0"/>
          <w:sz w:val="24"/>
          <w:szCs w:val="24"/>
        </w:rPr>
      </w:pPr>
      <w:r w:rsidRPr="00A165B1">
        <w:rPr>
          <w:rFonts w:ascii="Times New Roman" w:eastAsia="Times New Roman" w:hAnsi="Times New Roman" w:cs="Times New Roman"/>
          <w:b/>
          <w:sz w:val="24"/>
          <w:szCs w:val="24"/>
        </w:rPr>
        <w:t>A-2. Data exporter(s</w:t>
      </w:r>
      <w:r w:rsidRPr="006E34E7">
        <w:rPr>
          <w:rFonts w:ascii="Times New Roman" w:eastAsia="Times New Roman" w:hAnsi="Times New Roman" w:cs="Times New Roman"/>
          <w:b/>
          <w:sz w:val="24"/>
          <w:szCs w:val="24"/>
        </w:rPr>
        <w:t xml:space="preserve">): </w:t>
      </w:r>
      <w:r w:rsidR="009C0612" w:rsidRPr="006E34E7">
        <w:rPr>
          <w:rFonts w:ascii="Times New Roman" w:eastAsia="Times New Roman" w:hAnsi="Times New Roman" w:cs="Times New Roman"/>
          <w:b/>
          <w:sz w:val="24"/>
          <w:szCs w:val="24"/>
        </w:rPr>
        <w:t>Buyer or Collins</w:t>
      </w:r>
    </w:p>
    <w:tbl>
      <w:tblPr>
        <w:tblStyle w:val="TableGrid2"/>
        <w:tblW w:w="9445" w:type="dxa"/>
        <w:jc w:val="center"/>
        <w:tblLook w:val="04A0" w:firstRow="1" w:lastRow="0" w:firstColumn="1" w:lastColumn="0" w:noHBand="0" w:noVBand="1"/>
      </w:tblPr>
      <w:tblGrid>
        <w:gridCol w:w="3610"/>
        <w:gridCol w:w="5835"/>
      </w:tblGrid>
      <w:tr w:rsidR="00A165B1" w:rsidRPr="00722880" w14:paraId="038C97B2" w14:textId="77777777" w:rsidTr="007135D3">
        <w:trPr>
          <w:cantSplit/>
          <w:trHeight w:val="408"/>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753E9392" w14:textId="77777777" w:rsidR="00A165B1" w:rsidRPr="00A165B1" w:rsidRDefault="00A165B1" w:rsidP="00A165B1">
            <w:pPr>
              <w:spacing w:before="120" w:after="120"/>
              <w:rPr>
                <w:rFonts w:ascii="Times New Roman" w:eastAsia="Calibri" w:hAnsi="Times New Roman"/>
                <w:sz w:val="24"/>
                <w:szCs w:val="24"/>
              </w:rPr>
            </w:pPr>
            <w:bookmarkStart w:id="3" w:name="_Hlk80863700"/>
            <w:r w:rsidRPr="00A165B1">
              <w:rPr>
                <w:rFonts w:ascii="Times New Roman" w:eastAsia="Calibri" w:hAnsi="Times New Roman"/>
                <w:sz w:val="24"/>
                <w:szCs w:val="24"/>
              </w:rPr>
              <w:t>Company Name</w:t>
            </w:r>
          </w:p>
        </w:tc>
        <w:tc>
          <w:tcPr>
            <w:tcW w:w="5835" w:type="dxa"/>
            <w:tcBorders>
              <w:top w:val="single" w:sz="4" w:space="0" w:color="auto"/>
              <w:left w:val="single" w:sz="4" w:space="0" w:color="auto"/>
              <w:bottom w:val="single" w:sz="4" w:space="0" w:color="auto"/>
              <w:right w:val="single" w:sz="4" w:space="0" w:color="auto"/>
            </w:tcBorders>
            <w:vAlign w:val="center"/>
            <w:hideMark/>
          </w:tcPr>
          <w:p w14:paraId="1306B64E" w14:textId="544F3256" w:rsidR="00A165B1" w:rsidRPr="001F0E10" w:rsidRDefault="00D97AC4" w:rsidP="001F0E10">
            <w:pPr>
              <w:rPr>
                <w:rFonts w:ascii="Times New Roman" w:hAnsi="Times New Roman"/>
                <w:color w:val="000000" w:themeColor="text1"/>
                <w:sz w:val="24"/>
                <w:szCs w:val="24"/>
              </w:rPr>
            </w:pPr>
            <w:r>
              <w:rPr>
                <w:rFonts w:ascii="Times New Roman" w:hAnsi="Times New Roman"/>
                <w:color w:val="000000" w:themeColor="text1"/>
                <w:sz w:val="24"/>
                <w:szCs w:val="24"/>
              </w:rPr>
              <w:t xml:space="preserve">Collins Aerospace </w:t>
            </w:r>
            <w:r w:rsidR="004E50A8">
              <w:rPr>
                <w:rFonts w:ascii="Times New Roman" w:hAnsi="Times New Roman"/>
                <w:color w:val="000000" w:themeColor="text1"/>
                <w:sz w:val="24"/>
                <w:szCs w:val="24"/>
              </w:rPr>
              <w:t xml:space="preserve">legal </w:t>
            </w:r>
            <w:r>
              <w:rPr>
                <w:rFonts w:ascii="Times New Roman" w:hAnsi="Times New Roman"/>
                <w:color w:val="000000" w:themeColor="text1"/>
                <w:sz w:val="24"/>
                <w:szCs w:val="24"/>
              </w:rPr>
              <w:t>entit</w:t>
            </w:r>
            <w:r w:rsidR="004E50A8">
              <w:rPr>
                <w:rFonts w:ascii="Times New Roman" w:hAnsi="Times New Roman"/>
                <w:color w:val="000000" w:themeColor="text1"/>
                <w:sz w:val="24"/>
                <w:szCs w:val="24"/>
              </w:rPr>
              <w:t>y</w:t>
            </w:r>
            <w:r w:rsidR="001F0E10">
              <w:rPr>
                <w:rFonts w:ascii="Times New Roman" w:hAnsi="Times New Roman"/>
                <w:color w:val="000000" w:themeColor="text1"/>
                <w:sz w:val="24"/>
                <w:szCs w:val="24"/>
              </w:rPr>
              <w:t xml:space="preserve"> </w:t>
            </w:r>
            <w:r w:rsidR="004E50A8">
              <w:rPr>
                <w:rFonts w:ascii="Times New Roman" w:hAnsi="Times New Roman"/>
                <w:color w:val="000000" w:themeColor="text1"/>
                <w:sz w:val="24"/>
                <w:szCs w:val="24"/>
              </w:rPr>
              <w:t xml:space="preserve">incorporated by reference from this </w:t>
            </w:r>
            <w:r w:rsidR="001F0E10">
              <w:rPr>
                <w:rFonts w:ascii="Times New Roman" w:hAnsi="Times New Roman"/>
                <w:color w:val="000000" w:themeColor="text1"/>
                <w:sz w:val="24"/>
                <w:szCs w:val="24"/>
              </w:rPr>
              <w:t xml:space="preserve">DPTA </w:t>
            </w:r>
          </w:p>
        </w:tc>
      </w:tr>
      <w:tr w:rsidR="00A165B1" w:rsidRPr="00722880" w14:paraId="3FBAA142" w14:textId="77777777" w:rsidTr="007135D3">
        <w:trPr>
          <w:cantSplit/>
          <w:trHeight w:val="408"/>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43A43479" w14:textId="77777777" w:rsidR="00A165B1" w:rsidRPr="006E34E7" w:rsidRDefault="00A165B1" w:rsidP="00A165B1">
            <w:pPr>
              <w:spacing w:before="120" w:after="120"/>
              <w:rPr>
                <w:rFonts w:ascii="Times New Roman" w:eastAsia="Calibri" w:hAnsi="Times New Roman"/>
                <w:sz w:val="24"/>
                <w:szCs w:val="24"/>
              </w:rPr>
            </w:pPr>
            <w:r w:rsidRPr="006E34E7">
              <w:rPr>
                <w:rFonts w:ascii="Times New Roman" w:eastAsia="Calibri" w:hAnsi="Times New Roman"/>
                <w:sz w:val="24"/>
                <w:szCs w:val="24"/>
              </w:rPr>
              <w:t>Company Address</w:t>
            </w:r>
          </w:p>
        </w:tc>
        <w:tc>
          <w:tcPr>
            <w:tcW w:w="5835" w:type="dxa"/>
            <w:tcBorders>
              <w:top w:val="single" w:sz="4" w:space="0" w:color="auto"/>
              <w:left w:val="single" w:sz="4" w:space="0" w:color="auto"/>
              <w:bottom w:val="single" w:sz="4" w:space="0" w:color="auto"/>
              <w:right w:val="single" w:sz="4" w:space="0" w:color="auto"/>
            </w:tcBorders>
            <w:vAlign w:val="center"/>
            <w:hideMark/>
          </w:tcPr>
          <w:p w14:paraId="1139F2A2" w14:textId="771952A3" w:rsidR="00602616" w:rsidRPr="006E34E7" w:rsidRDefault="0047411A" w:rsidP="00602616">
            <w:pPr>
              <w:rPr>
                <w:rFonts w:ascii="Times New Roman" w:hAnsi="Times New Roman"/>
                <w:color w:val="000000" w:themeColor="text1"/>
                <w:sz w:val="24"/>
                <w:szCs w:val="24"/>
              </w:rPr>
            </w:pPr>
            <w:r w:rsidRPr="006E34E7">
              <w:rPr>
                <w:rFonts w:ascii="Times New Roman" w:hAnsi="Times New Roman"/>
                <w:color w:val="000000" w:themeColor="text1"/>
                <w:sz w:val="24"/>
                <w:szCs w:val="24"/>
              </w:rPr>
              <w:t xml:space="preserve">Incorporated by reference </w:t>
            </w:r>
            <w:r w:rsidR="00CA255B" w:rsidRPr="006E34E7">
              <w:rPr>
                <w:rFonts w:ascii="Times New Roman" w:hAnsi="Times New Roman"/>
                <w:color w:val="000000" w:themeColor="text1"/>
                <w:sz w:val="24"/>
                <w:szCs w:val="24"/>
              </w:rPr>
              <w:t xml:space="preserve">from </w:t>
            </w:r>
            <w:r w:rsidR="00D64578" w:rsidRPr="006E34E7">
              <w:rPr>
                <w:rFonts w:ascii="Times New Roman" w:hAnsi="Times New Roman"/>
                <w:color w:val="000000" w:themeColor="text1"/>
                <w:sz w:val="24"/>
                <w:szCs w:val="24"/>
              </w:rPr>
              <w:t>this DPTA</w:t>
            </w:r>
            <w:r w:rsidR="00CA255B" w:rsidRPr="006E34E7">
              <w:rPr>
                <w:rFonts w:ascii="Times New Roman" w:hAnsi="Times New Roman"/>
                <w:color w:val="000000" w:themeColor="text1"/>
                <w:sz w:val="24"/>
                <w:szCs w:val="24"/>
              </w:rPr>
              <w:t xml:space="preserve"> </w:t>
            </w:r>
          </w:p>
          <w:p w14:paraId="2ED1BFDF" w14:textId="56D46FB5" w:rsidR="00A165B1" w:rsidRPr="006E34E7" w:rsidRDefault="00A165B1" w:rsidP="00497650">
            <w:pPr>
              <w:spacing w:before="120" w:after="120"/>
              <w:rPr>
                <w:rFonts w:ascii="Times New Roman" w:eastAsia="Calibri" w:hAnsi="Times New Roman"/>
                <w:b/>
                <w:bCs/>
                <w:sz w:val="24"/>
                <w:szCs w:val="24"/>
              </w:rPr>
            </w:pPr>
          </w:p>
        </w:tc>
      </w:tr>
      <w:tr w:rsidR="00A165B1" w:rsidRPr="00A165B1" w14:paraId="56674117"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75C9333F"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Company Role (Controller or Processor or Both)</w:t>
            </w:r>
          </w:p>
        </w:tc>
        <w:tc>
          <w:tcPr>
            <w:tcW w:w="5835" w:type="dxa"/>
            <w:tcBorders>
              <w:top w:val="single" w:sz="4" w:space="0" w:color="auto"/>
              <w:left w:val="single" w:sz="4" w:space="0" w:color="auto"/>
              <w:bottom w:val="single" w:sz="4" w:space="0" w:color="auto"/>
              <w:right w:val="single" w:sz="4" w:space="0" w:color="auto"/>
            </w:tcBorders>
            <w:vAlign w:val="center"/>
            <w:hideMark/>
          </w:tcPr>
          <w:p w14:paraId="42BFE2A9"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Controller</w:t>
            </w:r>
          </w:p>
        </w:tc>
      </w:tr>
      <w:tr w:rsidR="00A165B1" w:rsidRPr="00A165B1" w14:paraId="2DDACF26"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5238E513"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Contact Person Name</w:t>
            </w:r>
          </w:p>
        </w:tc>
        <w:tc>
          <w:tcPr>
            <w:tcW w:w="5835" w:type="dxa"/>
            <w:tcBorders>
              <w:top w:val="single" w:sz="4" w:space="0" w:color="auto"/>
              <w:left w:val="single" w:sz="4" w:space="0" w:color="auto"/>
              <w:bottom w:val="single" w:sz="4" w:space="0" w:color="auto"/>
              <w:right w:val="single" w:sz="4" w:space="0" w:color="auto"/>
            </w:tcBorders>
            <w:vAlign w:val="center"/>
            <w:hideMark/>
          </w:tcPr>
          <w:p w14:paraId="6BB8DBF2"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See below</w:t>
            </w:r>
          </w:p>
        </w:tc>
      </w:tr>
      <w:tr w:rsidR="00A165B1" w:rsidRPr="00A165B1" w14:paraId="47DD0438"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3E499E93"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Contact Person Position/Title</w:t>
            </w:r>
          </w:p>
        </w:tc>
        <w:tc>
          <w:tcPr>
            <w:tcW w:w="5835" w:type="dxa"/>
            <w:tcBorders>
              <w:top w:val="single" w:sz="4" w:space="0" w:color="auto"/>
              <w:left w:val="single" w:sz="4" w:space="0" w:color="auto"/>
              <w:bottom w:val="single" w:sz="4" w:space="0" w:color="auto"/>
              <w:right w:val="single" w:sz="4" w:space="0" w:color="auto"/>
            </w:tcBorders>
            <w:vAlign w:val="center"/>
            <w:hideMark/>
          </w:tcPr>
          <w:p w14:paraId="295548F7"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Chief Privacy Officer</w:t>
            </w:r>
          </w:p>
        </w:tc>
      </w:tr>
      <w:tr w:rsidR="00A165B1" w:rsidRPr="00A165B1" w14:paraId="6CF47440"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04F7C60B"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Contact Person Email and/or Telephone Number</w:t>
            </w:r>
          </w:p>
        </w:tc>
        <w:tc>
          <w:tcPr>
            <w:tcW w:w="5835" w:type="dxa"/>
            <w:tcBorders>
              <w:top w:val="single" w:sz="4" w:space="0" w:color="auto"/>
              <w:left w:val="single" w:sz="4" w:space="0" w:color="auto"/>
              <w:bottom w:val="single" w:sz="4" w:space="0" w:color="auto"/>
              <w:right w:val="single" w:sz="4" w:space="0" w:color="auto"/>
            </w:tcBorders>
            <w:vAlign w:val="center"/>
            <w:hideMark/>
          </w:tcPr>
          <w:p w14:paraId="7E79E1DD" w14:textId="77777777" w:rsidR="009F3014" w:rsidRPr="00F770DF" w:rsidRDefault="009F3014" w:rsidP="009F3014">
            <w:pPr>
              <w:rPr>
                <w:rFonts w:ascii="Times New Roman" w:eastAsia="Times New Roman" w:hAnsi="Times New Roman"/>
                <w:bCs/>
                <w:sz w:val="24"/>
                <w:szCs w:val="24"/>
              </w:rPr>
            </w:pPr>
            <w:r w:rsidRPr="00F770DF">
              <w:rPr>
                <w:rFonts w:ascii="Times New Roman" w:eastAsia="Times New Roman" w:hAnsi="Times New Roman"/>
                <w:bCs/>
                <w:sz w:val="24"/>
                <w:szCs w:val="24"/>
              </w:rPr>
              <w:t>RTX Corporation</w:t>
            </w:r>
          </w:p>
          <w:p w14:paraId="24DAE920" w14:textId="77777777" w:rsidR="009F3014" w:rsidRPr="00F770DF" w:rsidRDefault="009F3014" w:rsidP="009F3014">
            <w:pPr>
              <w:rPr>
                <w:rFonts w:ascii="Times New Roman" w:eastAsia="Times New Roman" w:hAnsi="Times New Roman"/>
                <w:bCs/>
                <w:sz w:val="24"/>
                <w:szCs w:val="24"/>
              </w:rPr>
            </w:pPr>
            <w:r w:rsidRPr="00F770DF">
              <w:rPr>
                <w:rFonts w:ascii="Times New Roman" w:eastAsia="Times New Roman" w:hAnsi="Times New Roman"/>
                <w:bCs/>
                <w:sz w:val="24"/>
                <w:szCs w:val="24"/>
              </w:rPr>
              <w:t>10 Farm Springs Road</w:t>
            </w:r>
          </w:p>
          <w:p w14:paraId="7D2E449E" w14:textId="77777777" w:rsidR="009F3014" w:rsidRPr="00F770DF" w:rsidRDefault="009F3014" w:rsidP="009F3014">
            <w:pPr>
              <w:rPr>
                <w:rFonts w:ascii="Times New Roman" w:eastAsia="Times New Roman" w:hAnsi="Times New Roman"/>
                <w:bCs/>
                <w:sz w:val="24"/>
                <w:szCs w:val="24"/>
              </w:rPr>
            </w:pPr>
            <w:r w:rsidRPr="00F770DF">
              <w:rPr>
                <w:rFonts w:ascii="Times New Roman" w:eastAsia="Times New Roman" w:hAnsi="Times New Roman"/>
                <w:bCs/>
                <w:sz w:val="24"/>
                <w:szCs w:val="24"/>
              </w:rPr>
              <w:t>Farmington, CT 06032 USA</w:t>
            </w:r>
          </w:p>
          <w:p w14:paraId="3075447A" w14:textId="77777777" w:rsidR="00A165B1" w:rsidRPr="00A165B1" w:rsidRDefault="00A165B1" w:rsidP="00A165B1">
            <w:pPr>
              <w:spacing w:before="120" w:after="120"/>
              <w:rPr>
                <w:rFonts w:ascii="Times New Roman" w:eastAsia="Calibri" w:hAnsi="Times New Roman"/>
                <w:sz w:val="24"/>
                <w:szCs w:val="24"/>
              </w:rPr>
            </w:pPr>
            <w:hyperlink r:id="rId10" w:history="1">
              <w:r w:rsidRPr="00A165B1">
                <w:rPr>
                  <w:rFonts w:ascii="Times New Roman" w:eastAsia="Calibri" w:hAnsi="Times New Roman"/>
                  <w:color w:val="0000FF"/>
                  <w:sz w:val="24"/>
                  <w:szCs w:val="24"/>
                  <w:u w:val="single"/>
                </w:rPr>
                <w:t>Privacy.compliance@rtx.com</w:t>
              </w:r>
            </w:hyperlink>
          </w:p>
          <w:p w14:paraId="1DD0C3CE"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 (011) 781-522-3000</w:t>
            </w:r>
          </w:p>
        </w:tc>
      </w:tr>
      <w:tr w:rsidR="00A165B1" w:rsidRPr="00A165B1" w14:paraId="57AF87D7"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791CA0D9"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Description of the activities relevant to the data transferred by this company</w:t>
            </w:r>
          </w:p>
        </w:tc>
        <w:tc>
          <w:tcPr>
            <w:tcW w:w="5835" w:type="dxa"/>
            <w:tcBorders>
              <w:top w:val="single" w:sz="4" w:space="0" w:color="auto"/>
              <w:left w:val="single" w:sz="4" w:space="0" w:color="auto"/>
              <w:bottom w:val="single" w:sz="4" w:space="0" w:color="auto"/>
              <w:right w:val="single" w:sz="4" w:space="0" w:color="auto"/>
            </w:tcBorders>
            <w:vAlign w:val="center"/>
            <w:hideMark/>
          </w:tcPr>
          <w:p w14:paraId="5A53B0B9" w14:textId="345F71DC"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The Services as described in the Agreement, in the course of receiving the Services, the data exporter will need to share personal data as set forth in Section B below.</w:t>
            </w:r>
          </w:p>
        </w:tc>
      </w:tr>
      <w:tr w:rsidR="00A165B1" w:rsidRPr="00A165B1" w14:paraId="10F437D1"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03FB2CC2"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Name of person signing (does not need to be the contact)</w:t>
            </w:r>
          </w:p>
        </w:tc>
        <w:tc>
          <w:tcPr>
            <w:tcW w:w="5835" w:type="dxa"/>
            <w:tcBorders>
              <w:top w:val="single" w:sz="4" w:space="0" w:color="auto"/>
              <w:left w:val="single" w:sz="4" w:space="0" w:color="auto"/>
              <w:bottom w:val="single" w:sz="4" w:space="0" w:color="auto"/>
              <w:right w:val="single" w:sz="4" w:space="0" w:color="auto"/>
            </w:tcBorders>
            <w:vAlign w:val="center"/>
          </w:tcPr>
          <w:p w14:paraId="4E8B5AC8" w14:textId="77777777" w:rsidR="006E34E7" w:rsidRPr="006E34E7" w:rsidRDefault="006E34E7" w:rsidP="00073963">
            <w:pPr>
              <w:rPr>
                <w:rFonts w:ascii="Times New Roman" w:eastAsia="Calibri" w:hAnsi="Times New Roman"/>
                <w:sz w:val="24"/>
                <w:szCs w:val="24"/>
              </w:rPr>
            </w:pPr>
          </w:p>
          <w:p w14:paraId="7F4D2672" w14:textId="77777777" w:rsidR="00A165B1" w:rsidRPr="006E34E7" w:rsidRDefault="00073963" w:rsidP="006E34E7">
            <w:pPr>
              <w:rPr>
                <w:rFonts w:ascii="Times New Roman" w:eastAsia="Calibri" w:hAnsi="Times New Roman"/>
                <w:sz w:val="24"/>
                <w:szCs w:val="24"/>
              </w:rPr>
            </w:pPr>
            <w:r w:rsidRPr="006E34E7">
              <w:rPr>
                <w:rFonts w:ascii="Times New Roman" w:eastAsia="Calibri" w:hAnsi="Times New Roman"/>
                <w:sz w:val="24"/>
                <w:szCs w:val="24"/>
              </w:rPr>
              <w:t>Incorporated by reference from this DPTA</w:t>
            </w:r>
          </w:p>
          <w:p w14:paraId="55F0C64C" w14:textId="086525EC" w:rsidR="006E34E7" w:rsidRPr="006E34E7" w:rsidRDefault="006E34E7" w:rsidP="006E34E7">
            <w:pPr>
              <w:rPr>
                <w:rFonts w:ascii="Times New Roman" w:eastAsia="Calibri" w:hAnsi="Times New Roman"/>
                <w:sz w:val="24"/>
                <w:szCs w:val="24"/>
              </w:rPr>
            </w:pPr>
          </w:p>
        </w:tc>
      </w:tr>
      <w:tr w:rsidR="00A165B1" w:rsidRPr="00A165B1" w14:paraId="40DC9E4E"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040DF71D"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Title of person signing</w:t>
            </w:r>
          </w:p>
        </w:tc>
        <w:tc>
          <w:tcPr>
            <w:tcW w:w="5835" w:type="dxa"/>
            <w:tcBorders>
              <w:top w:val="single" w:sz="4" w:space="0" w:color="auto"/>
              <w:left w:val="single" w:sz="4" w:space="0" w:color="auto"/>
              <w:bottom w:val="single" w:sz="4" w:space="0" w:color="auto"/>
              <w:right w:val="single" w:sz="4" w:space="0" w:color="auto"/>
            </w:tcBorders>
            <w:vAlign w:val="center"/>
          </w:tcPr>
          <w:p w14:paraId="2F01D3E0" w14:textId="77777777" w:rsidR="006E34E7" w:rsidRPr="006E34E7" w:rsidRDefault="006E34E7" w:rsidP="00073963">
            <w:pPr>
              <w:rPr>
                <w:rFonts w:ascii="Times New Roman" w:eastAsia="Calibri" w:hAnsi="Times New Roman"/>
                <w:sz w:val="24"/>
                <w:szCs w:val="24"/>
              </w:rPr>
            </w:pPr>
          </w:p>
          <w:p w14:paraId="78590209" w14:textId="77777777" w:rsidR="00A165B1" w:rsidRPr="006E34E7" w:rsidRDefault="00073963" w:rsidP="006E34E7">
            <w:pPr>
              <w:rPr>
                <w:rFonts w:ascii="Times New Roman" w:eastAsia="Calibri" w:hAnsi="Times New Roman"/>
                <w:sz w:val="24"/>
                <w:szCs w:val="24"/>
              </w:rPr>
            </w:pPr>
            <w:r w:rsidRPr="006E34E7">
              <w:rPr>
                <w:rFonts w:ascii="Times New Roman" w:eastAsia="Calibri" w:hAnsi="Times New Roman"/>
                <w:sz w:val="24"/>
                <w:szCs w:val="24"/>
              </w:rPr>
              <w:t xml:space="preserve">Incorporated by reference from this DPTA </w:t>
            </w:r>
          </w:p>
          <w:p w14:paraId="26CDD121" w14:textId="7429F211" w:rsidR="006E34E7" w:rsidRPr="006E34E7" w:rsidRDefault="006E34E7" w:rsidP="006E34E7">
            <w:pPr>
              <w:rPr>
                <w:rFonts w:ascii="Times New Roman" w:eastAsia="Calibri" w:hAnsi="Times New Roman"/>
                <w:sz w:val="24"/>
                <w:szCs w:val="24"/>
              </w:rPr>
            </w:pPr>
          </w:p>
        </w:tc>
      </w:tr>
      <w:tr w:rsidR="00A165B1" w:rsidRPr="00A165B1" w14:paraId="42178FF6" w14:textId="77777777" w:rsidTr="007135D3">
        <w:trPr>
          <w:cantSplit/>
          <w:trHeight w:val="512"/>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6AB1DC77"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lastRenderedPageBreak/>
              <w:t xml:space="preserve">Signature </w:t>
            </w:r>
          </w:p>
        </w:tc>
        <w:tc>
          <w:tcPr>
            <w:tcW w:w="5835" w:type="dxa"/>
            <w:tcBorders>
              <w:top w:val="single" w:sz="4" w:space="0" w:color="auto"/>
              <w:left w:val="single" w:sz="4" w:space="0" w:color="auto"/>
              <w:bottom w:val="single" w:sz="4" w:space="0" w:color="auto"/>
              <w:right w:val="single" w:sz="4" w:space="0" w:color="auto"/>
            </w:tcBorders>
            <w:vAlign w:val="center"/>
          </w:tcPr>
          <w:p w14:paraId="411ECF31" w14:textId="77777777" w:rsidR="006E34E7" w:rsidRPr="006E34E7" w:rsidRDefault="006E34E7" w:rsidP="00073963">
            <w:pPr>
              <w:rPr>
                <w:rFonts w:ascii="Times New Roman" w:eastAsia="Calibri" w:hAnsi="Times New Roman"/>
                <w:sz w:val="24"/>
                <w:szCs w:val="24"/>
              </w:rPr>
            </w:pPr>
          </w:p>
          <w:p w14:paraId="46A41FD0" w14:textId="77777777" w:rsidR="00A165B1" w:rsidRPr="006E34E7" w:rsidRDefault="00073963" w:rsidP="006E34E7">
            <w:pPr>
              <w:rPr>
                <w:rFonts w:ascii="Times New Roman" w:eastAsia="Calibri" w:hAnsi="Times New Roman"/>
                <w:sz w:val="24"/>
                <w:szCs w:val="24"/>
              </w:rPr>
            </w:pPr>
            <w:r w:rsidRPr="006E34E7">
              <w:rPr>
                <w:rFonts w:ascii="Times New Roman" w:eastAsia="Calibri" w:hAnsi="Times New Roman"/>
                <w:sz w:val="24"/>
                <w:szCs w:val="24"/>
              </w:rPr>
              <w:t xml:space="preserve">Incorporated by reference from this DPTA </w:t>
            </w:r>
          </w:p>
          <w:p w14:paraId="4463C208" w14:textId="55FF6743" w:rsidR="006E34E7" w:rsidRPr="006E34E7" w:rsidRDefault="006E34E7" w:rsidP="006E34E7">
            <w:pPr>
              <w:rPr>
                <w:rFonts w:ascii="Times New Roman" w:eastAsia="Calibri" w:hAnsi="Times New Roman"/>
                <w:sz w:val="24"/>
                <w:szCs w:val="24"/>
              </w:rPr>
            </w:pPr>
          </w:p>
        </w:tc>
      </w:tr>
      <w:tr w:rsidR="00A165B1" w:rsidRPr="00A165B1" w14:paraId="1AFF9E46"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1CFAAF27"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Signature date</w:t>
            </w:r>
          </w:p>
        </w:tc>
        <w:tc>
          <w:tcPr>
            <w:tcW w:w="5835" w:type="dxa"/>
            <w:tcBorders>
              <w:top w:val="single" w:sz="4" w:space="0" w:color="auto"/>
              <w:left w:val="single" w:sz="4" w:space="0" w:color="auto"/>
              <w:bottom w:val="single" w:sz="4" w:space="0" w:color="auto"/>
              <w:right w:val="single" w:sz="4" w:space="0" w:color="auto"/>
            </w:tcBorders>
            <w:vAlign w:val="center"/>
          </w:tcPr>
          <w:p w14:paraId="45D0E681" w14:textId="77777777" w:rsidR="006E34E7" w:rsidRPr="006E34E7" w:rsidRDefault="006E34E7" w:rsidP="00073963">
            <w:pPr>
              <w:rPr>
                <w:rFonts w:ascii="Times New Roman" w:eastAsia="Calibri" w:hAnsi="Times New Roman"/>
                <w:sz w:val="24"/>
                <w:szCs w:val="24"/>
              </w:rPr>
            </w:pPr>
          </w:p>
          <w:p w14:paraId="1116AF2C" w14:textId="77777777" w:rsidR="00A165B1" w:rsidRPr="006E34E7" w:rsidRDefault="00073963" w:rsidP="006E34E7">
            <w:pPr>
              <w:rPr>
                <w:rFonts w:ascii="Times New Roman" w:eastAsia="Calibri" w:hAnsi="Times New Roman"/>
                <w:sz w:val="24"/>
                <w:szCs w:val="24"/>
              </w:rPr>
            </w:pPr>
            <w:r w:rsidRPr="006E34E7">
              <w:rPr>
                <w:rFonts w:ascii="Times New Roman" w:eastAsia="Calibri" w:hAnsi="Times New Roman"/>
                <w:sz w:val="24"/>
                <w:szCs w:val="24"/>
              </w:rPr>
              <w:t xml:space="preserve">Incorporated by reference from this DPTA </w:t>
            </w:r>
          </w:p>
          <w:p w14:paraId="581E3C64" w14:textId="7A27B68E" w:rsidR="006E34E7" w:rsidRPr="006E34E7" w:rsidRDefault="006E34E7" w:rsidP="006E34E7">
            <w:pPr>
              <w:rPr>
                <w:rFonts w:ascii="Times New Roman" w:eastAsia="Calibri" w:hAnsi="Times New Roman"/>
                <w:sz w:val="24"/>
                <w:szCs w:val="24"/>
              </w:rPr>
            </w:pPr>
          </w:p>
        </w:tc>
      </w:tr>
    </w:tbl>
    <w:bookmarkEnd w:id="3"/>
    <w:p w14:paraId="5B67A404" w14:textId="77777777" w:rsidR="00A165B1" w:rsidRPr="00A165B1" w:rsidRDefault="00A165B1" w:rsidP="00A165B1">
      <w:pPr>
        <w:keepNext/>
        <w:tabs>
          <w:tab w:val="center" w:pos="1014"/>
        </w:tabs>
        <w:spacing w:after="0" w:line="264" w:lineRule="auto"/>
        <w:ind w:left="346"/>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 xml:space="preserve"> </w:t>
      </w:r>
    </w:p>
    <w:p w14:paraId="49E2931D" w14:textId="7293CFED" w:rsidR="00E2738B" w:rsidRPr="00E2738B" w:rsidRDefault="00A165B1" w:rsidP="006E34E7">
      <w:pPr>
        <w:tabs>
          <w:tab w:val="center" w:pos="1014"/>
        </w:tabs>
        <w:spacing w:after="120" w:line="264" w:lineRule="auto"/>
        <w:ind w:left="346"/>
        <w:rPr>
          <w:rFonts w:ascii="Times New Roman" w:eastAsia="Times New Roman" w:hAnsi="Times New Roman" w:cs="Times New Roman"/>
          <w:color w:val="0070C0"/>
          <w:sz w:val="24"/>
          <w:szCs w:val="24"/>
        </w:rPr>
      </w:pPr>
      <w:r w:rsidRPr="00A165B1">
        <w:rPr>
          <w:rFonts w:ascii="Times New Roman" w:eastAsia="Times New Roman" w:hAnsi="Times New Roman" w:cs="Times New Roman"/>
          <w:b/>
          <w:sz w:val="24"/>
          <w:szCs w:val="24"/>
        </w:rPr>
        <w:t xml:space="preserve">A-3. Data importer(s): </w:t>
      </w:r>
      <w:r w:rsidR="00E2738B" w:rsidRPr="006E34E7">
        <w:rPr>
          <w:rFonts w:ascii="Times New Roman" w:eastAsia="Times New Roman" w:hAnsi="Times New Roman" w:cs="Times New Roman"/>
          <w:b/>
          <w:bCs/>
          <w:sz w:val="24"/>
          <w:szCs w:val="20"/>
        </w:rPr>
        <w:t>Supplier</w:t>
      </w:r>
    </w:p>
    <w:tbl>
      <w:tblPr>
        <w:tblStyle w:val="TableGrid2"/>
        <w:tblW w:w="9175" w:type="dxa"/>
        <w:jc w:val="center"/>
        <w:tblLook w:val="04A0" w:firstRow="1" w:lastRow="0" w:firstColumn="1" w:lastColumn="0" w:noHBand="0" w:noVBand="1"/>
      </w:tblPr>
      <w:tblGrid>
        <w:gridCol w:w="3639"/>
        <w:gridCol w:w="5536"/>
      </w:tblGrid>
      <w:tr w:rsidR="00A165B1" w:rsidRPr="00A165B1" w14:paraId="2D449FEF" w14:textId="77777777" w:rsidTr="007135D3">
        <w:trPr>
          <w:cantSplit/>
          <w:trHeight w:val="408"/>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0F7B419E"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Company Name</w:t>
            </w:r>
          </w:p>
        </w:tc>
        <w:tc>
          <w:tcPr>
            <w:tcW w:w="5536" w:type="dxa"/>
            <w:tcBorders>
              <w:top w:val="single" w:sz="4" w:space="0" w:color="auto"/>
              <w:left w:val="single" w:sz="4" w:space="0" w:color="auto"/>
              <w:bottom w:val="single" w:sz="4" w:space="0" w:color="auto"/>
              <w:right w:val="single" w:sz="4" w:space="0" w:color="auto"/>
            </w:tcBorders>
            <w:vAlign w:val="center"/>
          </w:tcPr>
          <w:p w14:paraId="06ACC66B" w14:textId="5E6ACA84" w:rsidR="00A165B1" w:rsidRPr="006E34E7" w:rsidRDefault="00E96C57" w:rsidP="00B01EA6">
            <w:pPr>
              <w:rPr>
                <w:rFonts w:ascii="Times New Roman" w:eastAsia="Calibri" w:hAnsi="Times New Roman"/>
                <w:sz w:val="24"/>
                <w:szCs w:val="24"/>
              </w:rPr>
            </w:pPr>
            <w:r w:rsidRPr="006E34E7">
              <w:rPr>
                <w:rFonts w:ascii="Times New Roman" w:eastAsia="Calibri" w:hAnsi="Times New Roman"/>
                <w:sz w:val="24"/>
                <w:szCs w:val="24"/>
              </w:rPr>
              <w:t xml:space="preserve">The </w:t>
            </w:r>
            <w:r w:rsidR="005E18E6" w:rsidRPr="006E34E7">
              <w:rPr>
                <w:rFonts w:ascii="Times New Roman" w:eastAsia="Calibri" w:hAnsi="Times New Roman"/>
                <w:sz w:val="24"/>
                <w:szCs w:val="24"/>
              </w:rPr>
              <w:t xml:space="preserve">Supplier legal entity name </w:t>
            </w:r>
            <w:r w:rsidRPr="006E34E7">
              <w:rPr>
                <w:rFonts w:ascii="Times New Roman" w:hAnsi="Times New Roman"/>
                <w:color w:val="000000" w:themeColor="text1"/>
                <w:sz w:val="24"/>
                <w:szCs w:val="24"/>
              </w:rPr>
              <w:t>incorporated by reference from this DPTA</w:t>
            </w:r>
          </w:p>
        </w:tc>
      </w:tr>
      <w:tr w:rsidR="00A165B1" w:rsidRPr="00A165B1" w14:paraId="6C384011" w14:textId="77777777" w:rsidTr="007135D3">
        <w:trPr>
          <w:cantSplit/>
          <w:trHeight w:val="408"/>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3CB85BFB"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Company Address</w:t>
            </w:r>
          </w:p>
        </w:tc>
        <w:tc>
          <w:tcPr>
            <w:tcW w:w="5536" w:type="dxa"/>
            <w:tcBorders>
              <w:top w:val="single" w:sz="4" w:space="0" w:color="auto"/>
              <w:left w:val="single" w:sz="4" w:space="0" w:color="auto"/>
              <w:bottom w:val="single" w:sz="4" w:space="0" w:color="auto"/>
              <w:right w:val="single" w:sz="4" w:space="0" w:color="auto"/>
            </w:tcBorders>
            <w:vAlign w:val="center"/>
          </w:tcPr>
          <w:p w14:paraId="2933BBB4" w14:textId="77777777" w:rsidR="00B01EA6" w:rsidRPr="006E34E7" w:rsidRDefault="00B01EA6" w:rsidP="004D53C5">
            <w:pPr>
              <w:rPr>
                <w:rFonts w:ascii="Times New Roman" w:eastAsia="Calibri" w:hAnsi="Times New Roman"/>
                <w:sz w:val="24"/>
                <w:szCs w:val="24"/>
              </w:rPr>
            </w:pPr>
          </w:p>
          <w:p w14:paraId="7F4200E2" w14:textId="5A0095EA" w:rsidR="00A165B1" w:rsidRPr="006E34E7" w:rsidRDefault="004D53C5" w:rsidP="00B01EA6">
            <w:pPr>
              <w:rPr>
                <w:rFonts w:ascii="Times New Roman" w:hAnsi="Times New Roman"/>
                <w:color w:val="000000" w:themeColor="text1"/>
                <w:sz w:val="24"/>
                <w:szCs w:val="24"/>
              </w:rPr>
            </w:pPr>
            <w:r w:rsidRPr="006E34E7">
              <w:rPr>
                <w:rFonts w:ascii="Times New Roman" w:eastAsia="Calibri" w:hAnsi="Times New Roman"/>
                <w:sz w:val="24"/>
                <w:szCs w:val="24"/>
              </w:rPr>
              <w:t xml:space="preserve">Incorporated by reference </w:t>
            </w:r>
            <w:r w:rsidR="00B01EA6" w:rsidRPr="006E34E7">
              <w:rPr>
                <w:rFonts w:ascii="Times New Roman" w:hAnsi="Times New Roman"/>
                <w:color w:val="000000" w:themeColor="text1"/>
                <w:sz w:val="24"/>
                <w:szCs w:val="24"/>
              </w:rPr>
              <w:t xml:space="preserve">from </w:t>
            </w:r>
            <w:r w:rsidR="00D64578" w:rsidRPr="006E34E7">
              <w:rPr>
                <w:rFonts w:ascii="Times New Roman" w:hAnsi="Times New Roman"/>
                <w:color w:val="000000" w:themeColor="text1"/>
                <w:sz w:val="24"/>
                <w:szCs w:val="24"/>
              </w:rPr>
              <w:t>this DPTA</w:t>
            </w:r>
          </w:p>
          <w:p w14:paraId="26858B28" w14:textId="6BDFBE0A" w:rsidR="00E32AD1" w:rsidRPr="006E34E7" w:rsidRDefault="00E32AD1" w:rsidP="00B01EA6">
            <w:pPr>
              <w:rPr>
                <w:rFonts w:ascii="Times New Roman" w:eastAsia="Calibri" w:hAnsi="Times New Roman"/>
                <w:sz w:val="24"/>
                <w:szCs w:val="24"/>
              </w:rPr>
            </w:pPr>
          </w:p>
        </w:tc>
      </w:tr>
      <w:tr w:rsidR="00A165B1" w:rsidRPr="00A165B1" w14:paraId="6D239943"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44FEB167"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Company Role (Controller or Processor or Both)</w:t>
            </w:r>
          </w:p>
        </w:tc>
        <w:tc>
          <w:tcPr>
            <w:tcW w:w="5536" w:type="dxa"/>
            <w:tcBorders>
              <w:top w:val="single" w:sz="4" w:space="0" w:color="auto"/>
              <w:left w:val="single" w:sz="4" w:space="0" w:color="auto"/>
              <w:bottom w:val="single" w:sz="4" w:space="0" w:color="auto"/>
              <w:right w:val="single" w:sz="4" w:space="0" w:color="auto"/>
            </w:tcBorders>
            <w:vAlign w:val="center"/>
          </w:tcPr>
          <w:p w14:paraId="79E8A58A" w14:textId="7B32D4AD" w:rsidR="00A165B1" w:rsidRPr="006E34E7" w:rsidRDefault="00A165B1" w:rsidP="00A165B1">
            <w:pPr>
              <w:spacing w:before="120" w:after="120"/>
              <w:rPr>
                <w:rFonts w:ascii="Times New Roman" w:eastAsia="Calibri" w:hAnsi="Times New Roman"/>
                <w:sz w:val="24"/>
                <w:szCs w:val="24"/>
              </w:rPr>
            </w:pPr>
            <w:r w:rsidRPr="006E34E7">
              <w:rPr>
                <w:rFonts w:ascii="Times New Roman" w:eastAsia="Calibri" w:hAnsi="Times New Roman"/>
                <w:color w:val="000000" w:themeColor="text1"/>
                <w:sz w:val="24"/>
                <w:szCs w:val="24"/>
              </w:rPr>
              <w:t>Controller / Processor</w:t>
            </w:r>
          </w:p>
        </w:tc>
      </w:tr>
      <w:tr w:rsidR="00A165B1" w:rsidRPr="00A165B1" w14:paraId="79A6DB81"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09BBA28B"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Contact Person Name</w:t>
            </w:r>
          </w:p>
        </w:tc>
        <w:tc>
          <w:tcPr>
            <w:tcW w:w="5536" w:type="dxa"/>
            <w:tcBorders>
              <w:top w:val="single" w:sz="4" w:space="0" w:color="auto"/>
              <w:left w:val="single" w:sz="4" w:space="0" w:color="auto"/>
              <w:bottom w:val="single" w:sz="4" w:space="0" w:color="auto"/>
              <w:right w:val="single" w:sz="4" w:space="0" w:color="auto"/>
            </w:tcBorders>
            <w:vAlign w:val="center"/>
          </w:tcPr>
          <w:p w14:paraId="1689E3F5" w14:textId="77777777" w:rsidR="006E34E7" w:rsidRPr="006E34E7" w:rsidRDefault="006E34E7" w:rsidP="004D53C5">
            <w:pPr>
              <w:rPr>
                <w:rFonts w:ascii="Times New Roman" w:eastAsia="Calibri" w:hAnsi="Times New Roman"/>
                <w:sz w:val="24"/>
                <w:szCs w:val="24"/>
              </w:rPr>
            </w:pPr>
          </w:p>
          <w:p w14:paraId="2522C5F9" w14:textId="77777777" w:rsidR="00A165B1" w:rsidRPr="006E34E7" w:rsidRDefault="004D53C5" w:rsidP="006E34E7">
            <w:pPr>
              <w:rPr>
                <w:rFonts w:ascii="Times New Roman" w:hAnsi="Times New Roman"/>
                <w:color w:val="000000" w:themeColor="text1"/>
                <w:sz w:val="24"/>
                <w:szCs w:val="24"/>
              </w:rPr>
            </w:pPr>
            <w:r w:rsidRPr="006E34E7">
              <w:rPr>
                <w:rFonts w:ascii="Times New Roman" w:eastAsia="Calibri" w:hAnsi="Times New Roman"/>
                <w:sz w:val="24"/>
                <w:szCs w:val="24"/>
              </w:rPr>
              <w:t xml:space="preserve">Incorporated by reference </w:t>
            </w:r>
            <w:r w:rsidR="00670CEA" w:rsidRPr="006E34E7">
              <w:rPr>
                <w:rFonts w:ascii="Times New Roman" w:hAnsi="Times New Roman"/>
                <w:color w:val="000000" w:themeColor="text1"/>
                <w:sz w:val="24"/>
                <w:szCs w:val="24"/>
              </w:rPr>
              <w:t>from the Agreement</w:t>
            </w:r>
          </w:p>
          <w:p w14:paraId="7E576411" w14:textId="42FAF2F0" w:rsidR="006E34E7" w:rsidRPr="006E34E7" w:rsidRDefault="006E34E7" w:rsidP="006E34E7">
            <w:pPr>
              <w:rPr>
                <w:rFonts w:ascii="Times New Roman" w:eastAsia="Calibri" w:hAnsi="Times New Roman"/>
                <w:sz w:val="24"/>
                <w:szCs w:val="24"/>
              </w:rPr>
            </w:pPr>
          </w:p>
        </w:tc>
      </w:tr>
      <w:tr w:rsidR="00A165B1" w:rsidRPr="00A165B1" w14:paraId="17DDBBF8"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113FE378"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Contact Person Position/Title</w:t>
            </w:r>
          </w:p>
        </w:tc>
        <w:tc>
          <w:tcPr>
            <w:tcW w:w="5536" w:type="dxa"/>
            <w:tcBorders>
              <w:top w:val="single" w:sz="4" w:space="0" w:color="auto"/>
              <w:left w:val="single" w:sz="4" w:space="0" w:color="auto"/>
              <w:bottom w:val="single" w:sz="4" w:space="0" w:color="auto"/>
              <w:right w:val="single" w:sz="4" w:space="0" w:color="auto"/>
            </w:tcBorders>
            <w:vAlign w:val="center"/>
          </w:tcPr>
          <w:p w14:paraId="3D22E618" w14:textId="77777777" w:rsidR="006E34E7" w:rsidRPr="006E34E7" w:rsidRDefault="006E34E7" w:rsidP="004D53C5">
            <w:pPr>
              <w:rPr>
                <w:rFonts w:ascii="Times New Roman" w:eastAsia="Calibri" w:hAnsi="Times New Roman"/>
                <w:sz w:val="24"/>
                <w:szCs w:val="24"/>
              </w:rPr>
            </w:pPr>
          </w:p>
          <w:p w14:paraId="05DE04BC" w14:textId="77777777" w:rsidR="00A165B1" w:rsidRPr="006E34E7" w:rsidRDefault="004D53C5" w:rsidP="006E34E7">
            <w:pPr>
              <w:rPr>
                <w:rFonts w:ascii="Times New Roman" w:hAnsi="Times New Roman"/>
                <w:color w:val="000000" w:themeColor="text1"/>
                <w:sz w:val="24"/>
                <w:szCs w:val="24"/>
              </w:rPr>
            </w:pPr>
            <w:r w:rsidRPr="006E34E7">
              <w:rPr>
                <w:rFonts w:ascii="Times New Roman" w:eastAsia="Calibri" w:hAnsi="Times New Roman"/>
                <w:sz w:val="24"/>
                <w:szCs w:val="24"/>
              </w:rPr>
              <w:t xml:space="preserve">Incorporated by reference </w:t>
            </w:r>
            <w:r w:rsidR="00670CEA" w:rsidRPr="006E34E7">
              <w:rPr>
                <w:rFonts w:ascii="Times New Roman" w:hAnsi="Times New Roman"/>
                <w:color w:val="000000" w:themeColor="text1"/>
                <w:sz w:val="24"/>
                <w:szCs w:val="24"/>
              </w:rPr>
              <w:t>from the Agreement</w:t>
            </w:r>
          </w:p>
          <w:p w14:paraId="5B0632F5" w14:textId="7EE1ED13" w:rsidR="006E34E7" w:rsidRPr="006E34E7" w:rsidRDefault="006E34E7" w:rsidP="006E34E7">
            <w:pPr>
              <w:rPr>
                <w:rFonts w:ascii="Times New Roman" w:eastAsia="Calibri" w:hAnsi="Times New Roman"/>
                <w:sz w:val="24"/>
                <w:szCs w:val="24"/>
              </w:rPr>
            </w:pPr>
          </w:p>
        </w:tc>
      </w:tr>
      <w:tr w:rsidR="00A165B1" w:rsidRPr="00A165B1" w14:paraId="58FB54DC"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3080E034"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Contact Person Email and/or Telephone Number</w:t>
            </w:r>
          </w:p>
        </w:tc>
        <w:tc>
          <w:tcPr>
            <w:tcW w:w="5536" w:type="dxa"/>
            <w:tcBorders>
              <w:top w:val="single" w:sz="4" w:space="0" w:color="auto"/>
              <w:left w:val="single" w:sz="4" w:space="0" w:color="auto"/>
              <w:bottom w:val="single" w:sz="4" w:space="0" w:color="auto"/>
              <w:right w:val="single" w:sz="4" w:space="0" w:color="auto"/>
            </w:tcBorders>
            <w:vAlign w:val="center"/>
          </w:tcPr>
          <w:p w14:paraId="07A2644A" w14:textId="77777777" w:rsidR="006E34E7" w:rsidRPr="006E34E7" w:rsidRDefault="006E34E7" w:rsidP="004D53C5">
            <w:pPr>
              <w:rPr>
                <w:rFonts w:ascii="Times New Roman" w:eastAsia="Calibri" w:hAnsi="Times New Roman"/>
                <w:sz w:val="24"/>
                <w:szCs w:val="24"/>
              </w:rPr>
            </w:pPr>
          </w:p>
          <w:p w14:paraId="04074005" w14:textId="77777777" w:rsidR="00A165B1" w:rsidRPr="006E34E7" w:rsidRDefault="004D53C5" w:rsidP="006E34E7">
            <w:pPr>
              <w:rPr>
                <w:rFonts w:ascii="Times New Roman" w:hAnsi="Times New Roman"/>
                <w:color w:val="000000" w:themeColor="text1"/>
                <w:sz w:val="24"/>
                <w:szCs w:val="24"/>
              </w:rPr>
            </w:pPr>
            <w:r w:rsidRPr="006E34E7">
              <w:rPr>
                <w:rFonts w:ascii="Times New Roman" w:eastAsia="Calibri" w:hAnsi="Times New Roman"/>
                <w:sz w:val="24"/>
                <w:szCs w:val="24"/>
              </w:rPr>
              <w:t xml:space="preserve">Incorporated by reference </w:t>
            </w:r>
            <w:r w:rsidR="00BA082D" w:rsidRPr="006E34E7">
              <w:rPr>
                <w:rFonts w:ascii="Times New Roman" w:hAnsi="Times New Roman"/>
                <w:color w:val="000000" w:themeColor="text1"/>
                <w:sz w:val="24"/>
                <w:szCs w:val="24"/>
              </w:rPr>
              <w:t>from the Agreement</w:t>
            </w:r>
          </w:p>
          <w:p w14:paraId="5B25ECD4" w14:textId="7BEE2A1E" w:rsidR="006E34E7" w:rsidRPr="006E34E7" w:rsidRDefault="006E34E7" w:rsidP="006E34E7">
            <w:pPr>
              <w:rPr>
                <w:rFonts w:ascii="Times New Roman" w:eastAsia="Calibri" w:hAnsi="Times New Roman"/>
                <w:sz w:val="24"/>
                <w:szCs w:val="24"/>
              </w:rPr>
            </w:pPr>
          </w:p>
        </w:tc>
      </w:tr>
      <w:tr w:rsidR="00A165B1" w:rsidRPr="00A165B1" w14:paraId="10B909A9"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3CF35F94"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Description of the activities relevant to the data transferred by this company</w:t>
            </w:r>
          </w:p>
        </w:tc>
        <w:tc>
          <w:tcPr>
            <w:tcW w:w="5536" w:type="dxa"/>
            <w:tcBorders>
              <w:top w:val="single" w:sz="4" w:space="0" w:color="auto"/>
              <w:left w:val="single" w:sz="4" w:space="0" w:color="auto"/>
              <w:bottom w:val="single" w:sz="4" w:space="0" w:color="auto"/>
              <w:right w:val="single" w:sz="4" w:space="0" w:color="auto"/>
            </w:tcBorders>
            <w:vAlign w:val="center"/>
          </w:tcPr>
          <w:p w14:paraId="345F7A80" w14:textId="77777777" w:rsidR="006E34E7" w:rsidRPr="006E34E7" w:rsidRDefault="006E34E7" w:rsidP="004D53C5">
            <w:pPr>
              <w:rPr>
                <w:rFonts w:ascii="Times New Roman" w:eastAsia="Calibri" w:hAnsi="Times New Roman"/>
                <w:sz w:val="24"/>
                <w:szCs w:val="24"/>
              </w:rPr>
            </w:pPr>
          </w:p>
          <w:p w14:paraId="27531BBC" w14:textId="77777777" w:rsidR="00A165B1" w:rsidRPr="006E34E7" w:rsidRDefault="00523055" w:rsidP="006E34E7">
            <w:pPr>
              <w:rPr>
                <w:rFonts w:ascii="Times New Roman" w:eastAsia="Calibri" w:hAnsi="Times New Roman"/>
                <w:sz w:val="24"/>
                <w:szCs w:val="24"/>
              </w:rPr>
            </w:pPr>
            <w:r w:rsidRPr="006E34E7">
              <w:rPr>
                <w:rFonts w:ascii="Times New Roman" w:eastAsia="Calibri" w:hAnsi="Times New Roman"/>
                <w:sz w:val="24"/>
                <w:szCs w:val="24"/>
              </w:rPr>
              <w:t>Providing the Services as covered in the Agreement</w:t>
            </w:r>
          </w:p>
          <w:p w14:paraId="5FA67A92" w14:textId="664E9B50" w:rsidR="006E34E7" w:rsidRPr="006E34E7" w:rsidRDefault="006E34E7" w:rsidP="006E34E7">
            <w:pPr>
              <w:rPr>
                <w:rFonts w:ascii="Times New Roman" w:eastAsia="Calibri" w:hAnsi="Times New Roman"/>
                <w:sz w:val="24"/>
                <w:szCs w:val="24"/>
              </w:rPr>
            </w:pPr>
          </w:p>
        </w:tc>
      </w:tr>
      <w:tr w:rsidR="00A165B1" w:rsidRPr="00A165B1" w14:paraId="577BCB46"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25B44AF9"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Name of person signing (does not need to be the contact)</w:t>
            </w:r>
          </w:p>
        </w:tc>
        <w:tc>
          <w:tcPr>
            <w:tcW w:w="5536" w:type="dxa"/>
            <w:tcBorders>
              <w:top w:val="single" w:sz="4" w:space="0" w:color="auto"/>
              <w:left w:val="single" w:sz="4" w:space="0" w:color="auto"/>
              <w:bottom w:val="single" w:sz="4" w:space="0" w:color="auto"/>
              <w:right w:val="single" w:sz="4" w:space="0" w:color="auto"/>
            </w:tcBorders>
            <w:vAlign w:val="center"/>
          </w:tcPr>
          <w:p w14:paraId="6C749AC5" w14:textId="77777777" w:rsidR="006E34E7" w:rsidRPr="006E34E7" w:rsidRDefault="006E34E7" w:rsidP="004D53C5">
            <w:pPr>
              <w:rPr>
                <w:rFonts w:ascii="Times New Roman" w:eastAsia="Calibri" w:hAnsi="Times New Roman"/>
                <w:color w:val="000000" w:themeColor="text1"/>
                <w:sz w:val="24"/>
                <w:szCs w:val="24"/>
              </w:rPr>
            </w:pPr>
          </w:p>
          <w:p w14:paraId="6CE40F10" w14:textId="77777777" w:rsidR="00A165B1" w:rsidRPr="006E34E7" w:rsidRDefault="004D53C5" w:rsidP="006E34E7">
            <w:pPr>
              <w:rPr>
                <w:rFonts w:ascii="Times New Roman" w:eastAsia="Calibri" w:hAnsi="Times New Roman"/>
                <w:color w:val="000000" w:themeColor="text1"/>
                <w:sz w:val="24"/>
                <w:szCs w:val="24"/>
              </w:rPr>
            </w:pPr>
            <w:r w:rsidRPr="006E34E7">
              <w:rPr>
                <w:rFonts w:ascii="Times New Roman" w:eastAsia="Calibri" w:hAnsi="Times New Roman"/>
                <w:color w:val="000000" w:themeColor="text1"/>
                <w:sz w:val="24"/>
                <w:szCs w:val="24"/>
              </w:rPr>
              <w:t xml:space="preserve">Incorporated by reference from this DPTA </w:t>
            </w:r>
          </w:p>
          <w:p w14:paraId="10ACFD3D" w14:textId="50625F57" w:rsidR="006E34E7" w:rsidRPr="006E34E7" w:rsidRDefault="006E34E7" w:rsidP="006E34E7">
            <w:pPr>
              <w:rPr>
                <w:rFonts w:ascii="Times New Roman" w:eastAsia="Calibri" w:hAnsi="Times New Roman"/>
                <w:color w:val="000000" w:themeColor="text1"/>
                <w:sz w:val="24"/>
                <w:szCs w:val="24"/>
              </w:rPr>
            </w:pPr>
          </w:p>
        </w:tc>
      </w:tr>
      <w:tr w:rsidR="00A165B1" w:rsidRPr="00A165B1" w14:paraId="78C4D393"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43322C86"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Title of person signing</w:t>
            </w:r>
          </w:p>
        </w:tc>
        <w:tc>
          <w:tcPr>
            <w:tcW w:w="5536" w:type="dxa"/>
            <w:tcBorders>
              <w:top w:val="single" w:sz="4" w:space="0" w:color="auto"/>
              <w:left w:val="single" w:sz="4" w:space="0" w:color="auto"/>
              <w:bottom w:val="single" w:sz="4" w:space="0" w:color="auto"/>
              <w:right w:val="single" w:sz="4" w:space="0" w:color="auto"/>
            </w:tcBorders>
            <w:vAlign w:val="center"/>
          </w:tcPr>
          <w:p w14:paraId="44826784" w14:textId="77777777" w:rsidR="006E34E7" w:rsidRPr="006E34E7" w:rsidRDefault="006E34E7" w:rsidP="004D53C5">
            <w:pPr>
              <w:rPr>
                <w:rFonts w:ascii="Times New Roman" w:eastAsia="Calibri" w:hAnsi="Times New Roman"/>
                <w:color w:val="000000" w:themeColor="text1"/>
                <w:sz w:val="24"/>
                <w:szCs w:val="24"/>
              </w:rPr>
            </w:pPr>
          </w:p>
          <w:p w14:paraId="2CE4A6FE" w14:textId="77777777" w:rsidR="00A165B1" w:rsidRPr="006E34E7" w:rsidRDefault="004D53C5" w:rsidP="006E34E7">
            <w:pPr>
              <w:rPr>
                <w:rFonts w:ascii="Times New Roman" w:eastAsia="Calibri" w:hAnsi="Times New Roman"/>
                <w:color w:val="000000" w:themeColor="text1"/>
                <w:sz w:val="24"/>
                <w:szCs w:val="24"/>
              </w:rPr>
            </w:pPr>
            <w:r w:rsidRPr="006E34E7">
              <w:rPr>
                <w:rFonts w:ascii="Times New Roman" w:eastAsia="Calibri" w:hAnsi="Times New Roman"/>
                <w:color w:val="000000" w:themeColor="text1"/>
                <w:sz w:val="24"/>
                <w:szCs w:val="24"/>
              </w:rPr>
              <w:t xml:space="preserve">Incorporated by reference from this DPTA </w:t>
            </w:r>
          </w:p>
          <w:p w14:paraId="76E2E053" w14:textId="59CA061F" w:rsidR="006E34E7" w:rsidRPr="006E34E7" w:rsidRDefault="006E34E7" w:rsidP="006E34E7">
            <w:pPr>
              <w:rPr>
                <w:rFonts w:ascii="Times New Roman" w:eastAsia="Calibri" w:hAnsi="Times New Roman"/>
                <w:color w:val="000000" w:themeColor="text1"/>
                <w:sz w:val="24"/>
                <w:szCs w:val="24"/>
              </w:rPr>
            </w:pPr>
          </w:p>
        </w:tc>
      </w:tr>
      <w:tr w:rsidR="00A165B1" w:rsidRPr="00A165B1" w14:paraId="5E2E91BF"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31F59F52"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 xml:space="preserve">Signature </w:t>
            </w:r>
          </w:p>
        </w:tc>
        <w:tc>
          <w:tcPr>
            <w:tcW w:w="5536" w:type="dxa"/>
            <w:tcBorders>
              <w:top w:val="single" w:sz="4" w:space="0" w:color="auto"/>
              <w:left w:val="single" w:sz="4" w:space="0" w:color="auto"/>
              <w:bottom w:val="single" w:sz="4" w:space="0" w:color="auto"/>
              <w:right w:val="single" w:sz="4" w:space="0" w:color="auto"/>
            </w:tcBorders>
            <w:vAlign w:val="center"/>
          </w:tcPr>
          <w:p w14:paraId="72638D96" w14:textId="77777777" w:rsidR="006E34E7" w:rsidRPr="006E34E7" w:rsidRDefault="006E34E7" w:rsidP="004D53C5">
            <w:pPr>
              <w:rPr>
                <w:rFonts w:ascii="Times New Roman" w:eastAsia="Calibri" w:hAnsi="Times New Roman"/>
                <w:color w:val="000000" w:themeColor="text1"/>
                <w:sz w:val="24"/>
                <w:szCs w:val="24"/>
              </w:rPr>
            </w:pPr>
          </w:p>
          <w:p w14:paraId="6185A0D9" w14:textId="77777777" w:rsidR="00A165B1" w:rsidRPr="006E34E7" w:rsidRDefault="004D53C5" w:rsidP="006E34E7">
            <w:pPr>
              <w:rPr>
                <w:rFonts w:ascii="Times New Roman" w:eastAsia="Calibri" w:hAnsi="Times New Roman"/>
                <w:color w:val="000000" w:themeColor="text1"/>
                <w:sz w:val="24"/>
                <w:szCs w:val="24"/>
              </w:rPr>
            </w:pPr>
            <w:r w:rsidRPr="006E34E7">
              <w:rPr>
                <w:rFonts w:ascii="Times New Roman" w:eastAsia="Calibri" w:hAnsi="Times New Roman"/>
                <w:color w:val="000000" w:themeColor="text1"/>
                <w:sz w:val="24"/>
                <w:szCs w:val="24"/>
              </w:rPr>
              <w:t xml:space="preserve">Incorporated by reference from this DPTA </w:t>
            </w:r>
          </w:p>
          <w:p w14:paraId="36EDDC70" w14:textId="703B9E43" w:rsidR="006E34E7" w:rsidRPr="006E34E7" w:rsidRDefault="006E34E7" w:rsidP="006E34E7">
            <w:pPr>
              <w:rPr>
                <w:rFonts w:ascii="Times New Roman" w:eastAsia="Calibri" w:hAnsi="Times New Roman"/>
                <w:color w:val="000000" w:themeColor="text1"/>
                <w:sz w:val="24"/>
                <w:szCs w:val="24"/>
              </w:rPr>
            </w:pPr>
          </w:p>
        </w:tc>
      </w:tr>
      <w:tr w:rsidR="00A165B1" w:rsidRPr="00A165B1" w14:paraId="6785F4F4"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3B9A3D28"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Signature date</w:t>
            </w:r>
          </w:p>
        </w:tc>
        <w:tc>
          <w:tcPr>
            <w:tcW w:w="5536" w:type="dxa"/>
            <w:tcBorders>
              <w:top w:val="single" w:sz="4" w:space="0" w:color="auto"/>
              <w:left w:val="single" w:sz="4" w:space="0" w:color="auto"/>
              <w:bottom w:val="single" w:sz="4" w:space="0" w:color="auto"/>
              <w:right w:val="single" w:sz="4" w:space="0" w:color="auto"/>
            </w:tcBorders>
            <w:vAlign w:val="center"/>
          </w:tcPr>
          <w:p w14:paraId="4F80BF94" w14:textId="77777777" w:rsidR="006E34E7" w:rsidRPr="006E34E7" w:rsidRDefault="006E34E7" w:rsidP="004D53C5">
            <w:pPr>
              <w:rPr>
                <w:rFonts w:ascii="Times New Roman" w:eastAsia="Calibri" w:hAnsi="Times New Roman"/>
                <w:color w:val="000000" w:themeColor="text1"/>
                <w:sz w:val="24"/>
                <w:szCs w:val="24"/>
              </w:rPr>
            </w:pPr>
          </w:p>
          <w:p w14:paraId="3E41AC10" w14:textId="77777777" w:rsidR="00A165B1" w:rsidRPr="006E34E7" w:rsidRDefault="004D53C5" w:rsidP="006E34E7">
            <w:pPr>
              <w:rPr>
                <w:rFonts w:ascii="Times New Roman" w:eastAsia="Calibri" w:hAnsi="Times New Roman"/>
                <w:color w:val="000000" w:themeColor="text1"/>
                <w:sz w:val="24"/>
                <w:szCs w:val="24"/>
              </w:rPr>
            </w:pPr>
            <w:r w:rsidRPr="006E34E7">
              <w:rPr>
                <w:rFonts w:ascii="Times New Roman" w:eastAsia="Calibri" w:hAnsi="Times New Roman"/>
                <w:color w:val="000000" w:themeColor="text1"/>
                <w:sz w:val="24"/>
                <w:szCs w:val="24"/>
              </w:rPr>
              <w:t xml:space="preserve">Incorporated by reference from this DPTA </w:t>
            </w:r>
          </w:p>
          <w:p w14:paraId="2728E92C" w14:textId="19427120" w:rsidR="006E34E7" w:rsidRPr="006E34E7" w:rsidRDefault="006E34E7" w:rsidP="006E34E7">
            <w:pPr>
              <w:rPr>
                <w:rFonts w:ascii="Times New Roman" w:eastAsia="Calibri" w:hAnsi="Times New Roman"/>
                <w:color w:val="000000" w:themeColor="text1"/>
                <w:sz w:val="24"/>
                <w:szCs w:val="24"/>
              </w:rPr>
            </w:pPr>
          </w:p>
        </w:tc>
      </w:tr>
    </w:tbl>
    <w:p w14:paraId="191328C8" w14:textId="41F71205" w:rsidR="002B499C" w:rsidRDefault="002B499C" w:rsidP="00A165B1">
      <w:pPr>
        <w:spacing w:after="0" w:line="352" w:lineRule="auto"/>
        <w:rPr>
          <w:rFonts w:ascii="Times New Roman" w:eastAsia="Times New Roman" w:hAnsi="Times New Roman" w:cs="Times New Roman"/>
          <w:sz w:val="24"/>
          <w:szCs w:val="24"/>
        </w:rPr>
      </w:pPr>
    </w:p>
    <w:p w14:paraId="3E7B3257" w14:textId="77777777" w:rsidR="002B499C" w:rsidRDefault="002B499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F1048F7" w14:textId="77777777" w:rsidR="00A165B1" w:rsidRPr="00A165B1" w:rsidRDefault="00A165B1" w:rsidP="002B499C">
      <w:pPr>
        <w:numPr>
          <w:ilvl w:val="0"/>
          <w:numId w:val="3"/>
        </w:numPr>
        <w:tabs>
          <w:tab w:val="center" w:pos="1014"/>
        </w:tabs>
        <w:spacing w:after="240" w:line="240" w:lineRule="auto"/>
        <w:ind w:left="340" w:hanging="357"/>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lastRenderedPageBreak/>
        <w:tab/>
      </w:r>
      <w:r w:rsidRPr="00A165B1">
        <w:rPr>
          <w:rFonts w:ascii="Times New Roman" w:eastAsia="Times New Roman" w:hAnsi="Times New Roman" w:cs="Times New Roman"/>
          <w:b/>
          <w:sz w:val="24"/>
          <w:szCs w:val="24"/>
        </w:rPr>
        <w:t>DESCRIPTION OF TRANSFER</w:t>
      </w:r>
    </w:p>
    <w:p w14:paraId="6FDF932C" w14:textId="21CC1A48" w:rsidR="00A165B1" w:rsidRPr="00A165B1" w:rsidRDefault="00A165B1" w:rsidP="002B499C">
      <w:pPr>
        <w:spacing w:after="120" w:line="240" w:lineRule="auto"/>
        <w:ind w:left="295" w:hanging="11"/>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 xml:space="preserve">B-1. Categories of </w:t>
      </w:r>
      <w:r w:rsidR="00BD7FD7">
        <w:rPr>
          <w:rFonts w:ascii="Times New Roman" w:eastAsia="Times New Roman" w:hAnsi="Times New Roman" w:cs="Times New Roman"/>
          <w:b/>
          <w:bCs/>
          <w:iCs/>
          <w:sz w:val="24"/>
          <w:szCs w:val="24"/>
        </w:rPr>
        <w:t>data subjects</w:t>
      </w:r>
      <w:r w:rsidR="00ED5A22">
        <w:rPr>
          <w:rFonts w:ascii="Times New Roman" w:eastAsia="Times New Roman" w:hAnsi="Times New Roman" w:cs="Times New Roman"/>
          <w:b/>
          <w:bCs/>
          <w:iCs/>
          <w:sz w:val="24"/>
          <w:szCs w:val="24"/>
        </w:rPr>
        <w:t xml:space="preserve"> </w:t>
      </w:r>
      <w:r w:rsidRPr="00A165B1">
        <w:rPr>
          <w:rFonts w:ascii="Times New Roman" w:eastAsia="Times New Roman" w:hAnsi="Times New Roman" w:cs="Times New Roman"/>
          <w:b/>
          <w:bCs/>
          <w:iCs/>
          <w:sz w:val="24"/>
          <w:szCs w:val="24"/>
        </w:rPr>
        <w:t>whose personal data is transferred</w:t>
      </w:r>
    </w:p>
    <w:p w14:paraId="6F1DE8B5" w14:textId="5E345F19" w:rsidR="00A165B1" w:rsidRPr="00A165B1" w:rsidRDefault="00A165B1" w:rsidP="002B499C">
      <w:pPr>
        <w:spacing w:after="120" w:line="240" w:lineRule="auto"/>
        <w:ind w:left="272"/>
        <w:rPr>
          <w:rFonts w:ascii="Times New Roman" w:eastAsia="Times New Roman" w:hAnsi="Times New Roman" w:cs="Times New Roman"/>
          <w:spacing w:val="-2"/>
          <w:sz w:val="24"/>
          <w:szCs w:val="24"/>
        </w:rPr>
      </w:pPr>
      <w:r w:rsidRPr="00A165B1">
        <w:rPr>
          <w:rFonts w:ascii="Times New Roman" w:eastAsia="Times New Roman" w:hAnsi="Times New Roman" w:cs="Times New Roman"/>
          <w:spacing w:val="-2"/>
          <w:sz w:val="24"/>
          <w:szCs w:val="24"/>
        </w:rPr>
        <w:t xml:space="preserve">The personal data transferred concern the following categories of </w:t>
      </w:r>
      <w:r w:rsidR="00BD7FD7">
        <w:rPr>
          <w:rFonts w:ascii="Times New Roman" w:eastAsia="Times New Roman" w:hAnsi="Times New Roman" w:cs="Times New Roman"/>
          <w:spacing w:val="-2"/>
          <w:sz w:val="24"/>
          <w:szCs w:val="24"/>
        </w:rPr>
        <w:t>data subjects</w:t>
      </w:r>
      <w:r w:rsidRPr="00A165B1">
        <w:rPr>
          <w:rFonts w:ascii="Times New Roman" w:eastAsia="Times New Roman" w:hAnsi="Times New Roman" w:cs="Times New Roman"/>
          <w:spacing w:val="-2"/>
          <w:sz w:val="24"/>
          <w:szCs w:val="24"/>
        </w:rPr>
        <w:t>:</w:t>
      </w:r>
    </w:p>
    <w:p w14:paraId="69754CFB" w14:textId="6C0DB378" w:rsidR="00A165B1" w:rsidRPr="00B32A25" w:rsidRDefault="00A165B1" w:rsidP="00B32A25">
      <w:pPr>
        <w:numPr>
          <w:ilvl w:val="0"/>
          <w:numId w:val="2"/>
        </w:numPr>
        <w:spacing w:after="0" w:line="240" w:lineRule="auto"/>
        <w:contextualSpacing/>
        <w:jc w:val="both"/>
        <w:rPr>
          <w:rFonts w:ascii="Times New Roman" w:eastAsia="Times New Roman" w:hAnsi="Times New Roman" w:cs="Times New Roman"/>
          <w:sz w:val="24"/>
          <w:szCs w:val="24"/>
        </w:rPr>
      </w:pPr>
      <w:r w:rsidRPr="00B32A25">
        <w:rPr>
          <w:rFonts w:ascii="Times New Roman" w:eastAsia="Times New Roman" w:hAnsi="Times New Roman" w:cs="Times New Roman"/>
          <w:sz w:val="24"/>
          <w:szCs w:val="24"/>
        </w:rPr>
        <w:t>employees, contractors, customers, end users, job applicants, and investors</w:t>
      </w:r>
    </w:p>
    <w:p w14:paraId="5417224F" w14:textId="32703E72" w:rsidR="00A165B1" w:rsidRPr="00A165B1" w:rsidRDefault="00A165B1" w:rsidP="00A165B1">
      <w:pPr>
        <w:numPr>
          <w:ilvl w:val="0"/>
          <w:numId w:val="2"/>
        </w:numPr>
        <w:spacing w:after="0" w:line="240" w:lineRule="auto"/>
        <w:contextualSpacing/>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Personnel of </w:t>
      </w:r>
      <w:r w:rsidR="00B32A25">
        <w:rPr>
          <w:rFonts w:ascii="Times New Roman" w:eastAsia="Times New Roman" w:hAnsi="Times New Roman" w:cs="Times New Roman"/>
          <w:sz w:val="24"/>
          <w:szCs w:val="24"/>
        </w:rPr>
        <w:t xml:space="preserve">Collins’ </w:t>
      </w:r>
      <w:r w:rsidRPr="00A165B1">
        <w:rPr>
          <w:rFonts w:ascii="Times New Roman" w:eastAsia="Times New Roman" w:hAnsi="Times New Roman" w:cs="Times New Roman"/>
          <w:sz w:val="24"/>
          <w:szCs w:val="24"/>
        </w:rPr>
        <w:t>business partners, such as vendors, suppliers, and customers</w:t>
      </w:r>
    </w:p>
    <w:p w14:paraId="168C0479" w14:textId="77777777" w:rsidR="00A165B1" w:rsidRPr="00A165B1" w:rsidRDefault="00A165B1" w:rsidP="002B499C">
      <w:pPr>
        <w:numPr>
          <w:ilvl w:val="0"/>
          <w:numId w:val="2"/>
        </w:numPr>
        <w:spacing w:after="300" w:line="240" w:lineRule="auto"/>
        <w:ind w:left="714" w:hanging="357"/>
        <w:jc w:val="both"/>
        <w:rPr>
          <w:rFonts w:ascii="Times New Roman" w:eastAsia="Times New Roman" w:hAnsi="Times New Roman" w:cs="Times New Roman"/>
          <w:spacing w:val="-2"/>
          <w:sz w:val="24"/>
          <w:szCs w:val="24"/>
        </w:rPr>
      </w:pPr>
      <w:r w:rsidRPr="00A165B1">
        <w:rPr>
          <w:rFonts w:ascii="Times New Roman" w:eastAsia="Times New Roman" w:hAnsi="Times New Roman" w:cs="Times New Roman"/>
          <w:spacing w:val="-2"/>
          <w:sz w:val="24"/>
          <w:szCs w:val="24"/>
        </w:rPr>
        <w:t>Third parties whose personal data Collins may have for legal reasons, such as parties in litigation</w:t>
      </w:r>
    </w:p>
    <w:p w14:paraId="14944C48" w14:textId="6815D82C" w:rsidR="00A165B1" w:rsidRPr="00A165B1" w:rsidRDefault="00A165B1" w:rsidP="002B499C">
      <w:pPr>
        <w:spacing w:after="120" w:line="240" w:lineRule="auto"/>
        <w:ind w:left="295" w:hanging="11"/>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B-2. Categories of personal data transferred</w:t>
      </w:r>
    </w:p>
    <w:p w14:paraId="183F3416" w14:textId="77777777" w:rsidR="00A165B1" w:rsidRPr="00A165B1" w:rsidRDefault="00A165B1" w:rsidP="002B499C">
      <w:pPr>
        <w:spacing w:after="120" w:line="240" w:lineRule="auto"/>
        <w:ind w:left="272"/>
        <w:rPr>
          <w:rFonts w:ascii="Times New Roman" w:eastAsia="Times New Roman" w:hAnsi="Times New Roman" w:cs="Times New Roman"/>
          <w:spacing w:val="-2"/>
          <w:sz w:val="24"/>
          <w:szCs w:val="24"/>
        </w:rPr>
      </w:pPr>
      <w:r w:rsidRPr="00A165B1">
        <w:rPr>
          <w:rFonts w:ascii="Times New Roman" w:eastAsia="Times New Roman" w:hAnsi="Times New Roman" w:cs="Times New Roman"/>
          <w:spacing w:val="-2"/>
          <w:sz w:val="24"/>
          <w:szCs w:val="24"/>
        </w:rPr>
        <w:t>The personal data transferred concern the following categories of data:</w:t>
      </w:r>
    </w:p>
    <w:p w14:paraId="4BBDDFDF" w14:textId="77777777" w:rsidR="00A165B1" w:rsidRPr="00EF67F7" w:rsidRDefault="00A165B1" w:rsidP="002B499C">
      <w:pPr>
        <w:spacing w:after="300" w:line="240" w:lineRule="auto"/>
        <w:ind w:left="272"/>
        <w:rPr>
          <w:rFonts w:ascii="Times New Roman" w:eastAsia="Times New Roman" w:hAnsi="Times New Roman" w:cs="Times New Roman"/>
          <w:color w:val="000000" w:themeColor="text1"/>
          <w:sz w:val="24"/>
          <w:szCs w:val="24"/>
        </w:rPr>
      </w:pPr>
      <w:r w:rsidRPr="00EF67F7">
        <w:rPr>
          <w:rFonts w:ascii="Times New Roman" w:eastAsia="Times New Roman" w:hAnsi="Times New Roman" w:cs="Times New Roman"/>
          <w:color w:val="000000" w:themeColor="text1"/>
          <w:spacing w:val="-2"/>
          <w:sz w:val="24"/>
          <w:szCs w:val="24"/>
        </w:rPr>
        <w:t>Any personal data required to allow data importer to perform the Services as set forth in the Agreement</w:t>
      </w:r>
      <w:r w:rsidRPr="00EF67F7">
        <w:rPr>
          <w:rFonts w:ascii="Times New Roman" w:eastAsia="Times New Roman" w:hAnsi="Times New Roman" w:cs="Times New Roman"/>
          <w:color w:val="000000" w:themeColor="text1"/>
          <w:sz w:val="24"/>
          <w:szCs w:val="24"/>
        </w:rPr>
        <w:t xml:space="preserve">.  </w:t>
      </w:r>
    </w:p>
    <w:p w14:paraId="4E424A79" w14:textId="77777777" w:rsidR="00A165B1" w:rsidRPr="00A165B1" w:rsidRDefault="00A165B1" w:rsidP="002B499C">
      <w:pPr>
        <w:spacing w:after="120" w:line="240" w:lineRule="auto"/>
        <w:ind w:left="295" w:hanging="11"/>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 xml:space="preserve">B-3. 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A165B1">
        <w:rPr>
          <w:rFonts w:ascii="Times New Roman" w:eastAsia="Times New Roman" w:hAnsi="Times New Roman" w:cs="Times New Roman"/>
          <w:b/>
          <w:bCs/>
          <w:iCs/>
          <w:sz w:val="24"/>
          <w:szCs w:val="24"/>
        </w:rPr>
        <w:t>specialised</w:t>
      </w:r>
      <w:proofErr w:type="spellEnd"/>
      <w:r w:rsidRPr="00A165B1">
        <w:rPr>
          <w:rFonts w:ascii="Times New Roman" w:eastAsia="Times New Roman" w:hAnsi="Times New Roman" w:cs="Times New Roman"/>
          <w:b/>
          <w:bCs/>
          <w:iCs/>
          <w:sz w:val="24"/>
          <w:szCs w:val="24"/>
        </w:rPr>
        <w:t xml:space="preserve"> training), keeping a record of access to the data, restrictions for onward transfers or additional security measures.</w:t>
      </w:r>
    </w:p>
    <w:p w14:paraId="602FE357" w14:textId="77777777" w:rsidR="00A165B1" w:rsidRPr="00A165B1" w:rsidRDefault="00A165B1" w:rsidP="002B499C">
      <w:pPr>
        <w:spacing w:after="120" w:line="240" w:lineRule="auto"/>
        <w:ind w:left="272"/>
        <w:rPr>
          <w:rFonts w:ascii="Times New Roman" w:eastAsia="Times New Roman" w:hAnsi="Times New Roman" w:cs="Times New Roman"/>
          <w:spacing w:val="-2"/>
          <w:sz w:val="24"/>
          <w:szCs w:val="24"/>
        </w:rPr>
      </w:pPr>
      <w:r w:rsidRPr="00A165B1">
        <w:rPr>
          <w:rFonts w:ascii="Times New Roman" w:eastAsia="Times New Roman" w:hAnsi="Times New Roman" w:cs="Times New Roman"/>
          <w:spacing w:val="-2"/>
          <w:sz w:val="24"/>
          <w:szCs w:val="24"/>
        </w:rPr>
        <w:t>The personal data transferred concern the following special categories of data:</w:t>
      </w:r>
    </w:p>
    <w:p w14:paraId="28316336" w14:textId="102410A1" w:rsidR="00A165B1" w:rsidRPr="00015917" w:rsidRDefault="00A165B1" w:rsidP="002B499C">
      <w:pPr>
        <w:spacing w:after="300" w:line="240" w:lineRule="auto"/>
        <w:ind w:left="272"/>
        <w:rPr>
          <w:rFonts w:ascii="Times New Roman" w:eastAsia="Times New Roman" w:hAnsi="Times New Roman" w:cs="Times New Roman"/>
          <w:color w:val="000000" w:themeColor="text1"/>
          <w:sz w:val="24"/>
          <w:szCs w:val="24"/>
        </w:rPr>
      </w:pPr>
      <w:r w:rsidRPr="00015917">
        <w:rPr>
          <w:rFonts w:ascii="Times New Roman" w:eastAsia="Times New Roman" w:hAnsi="Times New Roman" w:cs="Times New Roman"/>
          <w:color w:val="000000" w:themeColor="text1"/>
          <w:spacing w:val="-2"/>
          <w:sz w:val="24"/>
          <w:szCs w:val="24"/>
        </w:rPr>
        <w:t>None</w:t>
      </w:r>
      <w:r w:rsidRPr="00015917">
        <w:rPr>
          <w:rFonts w:ascii="Times New Roman" w:eastAsia="Times New Roman" w:hAnsi="Times New Roman" w:cs="Times New Roman"/>
          <w:color w:val="000000" w:themeColor="text1"/>
          <w:sz w:val="24"/>
          <w:szCs w:val="24"/>
        </w:rPr>
        <w:t xml:space="preserve">, except where required by law to perform the Services set forth in the </w:t>
      </w:r>
      <w:r w:rsidR="00B32A25" w:rsidRPr="00015917">
        <w:rPr>
          <w:rFonts w:ascii="Times New Roman" w:eastAsia="Times New Roman" w:hAnsi="Times New Roman" w:cs="Times New Roman"/>
          <w:color w:val="000000" w:themeColor="text1"/>
          <w:sz w:val="24"/>
          <w:szCs w:val="24"/>
        </w:rPr>
        <w:t>Agreement.</w:t>
      </w:r>
    </w:p>
    <w:p w14:paraId="09B7E9F5" w14:textId="77777777" w:rsidR="00A165B1" w:rsidRPr="00A165B1" w:rsidRDefault="00A165B1" w:rsidP="002B499C">
      <w:pPr>
        <w:spacing w:after="120" w:line="240" w:lineRule="auto"/>
        <w:ind w:left="295" w:hanging="11"/>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B-4. The frequency of the transfer (e.g., whether the data is transferred on a one-off or continuous basis).</w:t>
      </w:r>
    </w:p>
    <w:p w14:paraId="6F971F96" w14:textId="77777777" w:rsidR="00A165B1" w:rsidRPr="002B499C" w:rsidRDefault="00A165B1" w:rsidP="002B499C">
      <w:pPr>
        <w:spacing w:after="300" w:line="240" w:lineRule="auto"/>
        <w:ind w:left="272"/>
        <w:rPr>
          <w:rFonts w:ascii="Times New Roman" w:eastAsia="Times New Roman" w:hAnsi="Times New Roman" w:cs="Times New Roman"/>
          <w:sz w:val="24"/>
          <w:szCs w:val="24"/>
        </w:rPr>
      </w:pPr>
      <w:r w:rsidRPr="002B499C">
        <w:rPr>
          <w:rFonts w:ascii="Times New Roman" w:eastAsia="Times New Roman" w:hAnsi="Times New Roman" w:cs="Times New Roman"/>
          <w:sz w:val="24"/>
          <w:szCs w:val="24"/>
        </w:rPr>
        <w:t>The frequency will be on an as-needed basis to support the work under the Agreement.</w:t>
      </w:r>
    </w:p>
    <w:p w14:paraId="13A3B78E" w14:textId="77777777" w:rsidR="00A165B1" w:rsidRPr="00A165B1" w:rsidRDefault="00A165B1" w:rsidP="002B499C">
      <w:pPr>
        <w:spacing w:after="120" w:line="240" w:lineRule="auto"/>
        <w:ind w:left="295" w:hanging="11"/>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B-5. Nature of the processing</w:t>
      </w:r>
    </w:p>
    <w:p w14:paraId="0AC57205" w14:textId="7D952A57" w:rsidR="00A165B1" w:rsidRPr="004075E8" w:rsidRDefault="00A165B1" w:rsidP="002B499C">
      <w:pPr>
        <w:spacing w:after="300" w:line="240" w:lineRule="auto"/>
        <w:ind w:left="272"/>
        <w:rPr>
          <w:rFonts w:ascii="Times New Roman" w:eastAsia="Times New Roman" w:hAnsi="Times New Roman" w:cs="Times New Roman"/>
          <w:color w:val="000000" w:themeColor="text1"/>
          <w:sz w:val="24"/>
          <w:szCs w:val="24"/>
        </w:rPr>
      </w:pPr>
      <w:r w:rsidRPr="004075E8">
        <w:rPr>
          <w:rFonts w:ascii="Times New Roman" w:eastAsia="Times New Roman" w:hAnsi="Times New Roman" w:cs="Times New Roman"/>
          <w:color w:val="000000" w:themeColor="text1"/>
          <w:sz w:val="24"/>
          <w:szCs w:val="24"/>
        </w:rPr>
        <w:t>The nature of the Services being provided are set forth in the Agreement.  The data importer will only process personal data for the purpose of providing those Services.</w:t>
      </w:r>
    </w:p>
    <w:p w14:paraId="53B3DC78" w14:textId="77777777" w:rsidR="00A165B1" w:rsidRPr="00A165B1" w:rsidRDefault="00A165B1" w:rsidP="002B499C">
      <w:pPr>
        <w:spacing w:after="120" w:line="240" w:lineRule="auto"/>
        <w:ind w:left="295" w:hanging="11"/>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B-6. Purpose(s) of the data transfer and further processing</w:t>
      </w:r>
    </w:p>
    <w:p w14:paraId="361DB957" w14:textId="77777777" w:rsidR="00A165B1" w:rsidRPr="002B499C" w:rsidRDefault="00A165B1" w:rsidP="002B499C">
      <w:pPr>
        <w:spacing w:after="300" w:line="240" w:lineRule="auto"/>
        <w:ind w:left="272"/>
        <w:rPr>
          <w:rFonts w:ascii="Times New Roman" w:eastAsia="Times New Roman" w:hAnsi="Times New Roman" w:cs="Times New Roman"/>
          <w:sz w:val="24"/>
          <w:szCs w:val="24"/>
        </w:rPr>
      </w:pPr>
      <w:r w:rsidRPr="002B499C">
        <w:rPr>
          <w:rFonts w:ascii="Times New Roman" w:eastAsia="Times New Roman" w:hAnsi="Times New Roman" w:cs="Times New Roman"/>
          <w:sz w:val="24"/>
          <w:szCs w:val="24"/>
        </w:rPr>
        <w:t xml:space="preserve">The data importers are service providers for Collins.  They will Process the data only to provide the Services under the Agreement.  </w:t>
      </w:r>
    </w:p>
    <w:p w14:paraId="2D5C1EF7" w14:textId="77777777" w:rsidR="00A165B1" w:rsidRPr="00A165B1" w:rsidRDefault="00A165B1" w:rsidP="002B499C">
      <w:pPr>
        <w:spacing w:after="120" w:line="240" w:lineRule="auto"/>
        <w:ind w:left="295" w:hanging="11"/>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B-7. The period for which the personal data will be retained, or, if that is not possible, the criteria used to determine that period</w:t>
      </w:r>
    </w:p>
    <w:p w14:paraId="421CB3D6" w14:textId="77777777" w:rsidR="00A165B1" w:rsidRPr="00A165B1" w:rsidRDefault="00A165B1" w:rsidP="002B499C">
      <w:pPr>
        <w:spacing w:after="300" w:line="240" w:lineRule="auto"/>
        <w:ind w:left="272"/>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Personal data shall be retained only so long as required to perform the Services under the Agreement and/or any Statement of Work executed pursuant to, or Order issued under, the Agreement.</w:t>
      </w:r>
    </w:p>
    <w:p w14:paraId="622BE4DE" w14:textId="77777777" w:rsidR="00A165B1" w:rsidRPr="00A165B1" w:rsidRDefault="00A165B1" w:rsidP="002B499C">
      <w:pPr>
        <w:spacing w:after="120" w:line="240" w:lineRule="auto"/>
        <w:ind w:left="295" w:hanging="11"/>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B-8. For transfers to (sub-) processors, also specify subject matter, nature, and duration of the processing</w:t>
      </w:r>
    </w:p>
    <w:p w14:paraId="48F80778" w14:textId="77777777" w:rsidR="00A165B1" w:rsidRPr="00A165B1" w:rsidRDefault="00A165B1" w:rsidP="002B499C">
      <w:pPr>
        <w:spacing w:after="300" w:line="240" w:lineRule="auto"/>
        <w:ind w:left="272"/>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lastRenderedPageBreak/>
        <w:t>Any transfers to sub-processors will be consistent with the terms of the Standard Contractual Clauses, the Section of the Terms and Conditions entitled “Data Privacy”, and this Annex I.</w:t>
      </w:r>
    </w:p>
    <w:p w14:paraId="6E4352DE" w14:textId="77777777" w:rsidR="00A165B1" w:rsidRPr="00A165B1" w:rsidRDefault="00A165B1" w:rsidP="00A165B1">
      <w:pPr>
        <w:tabs>
          <w:tab w:val="center" w:pos="2068"/>
        </w:tabs>
        <w:spacing w:after="62" w:line="264" w:lineRule="auto"/>
        <w:ind w:left="-15"/>
        <w:rPr>
          <w:rFonts w:ascii="Times New Roman" w:eastAsia="Times New Roman" w:hAnsi="Times New Roman" w:cs="Times New Roman"/>
          <w:sz w:val="24"/>
          <w:szCs w:val="24"/>
        </w:rPr>
      </w:pPr>
    </w:p>
    <w:p w14:paraId="27CF0B68" w14:textId="77777777" w:rsidR="00A165B1" w:rsidRPr="00A165B1" w:rsidRDefault="00A165B1" w:rsidP="002B499C">
      <w:pPr>
        <w:numPr>
          <w:ilvl w:val="0"/>
          <w:numId w:val="3"/>
        </w:numPr>
        <w:tabs>
          <w:tab w:val="center" w:pos="1014"/>
        </w:tabs>
        <w:spacing w:after="120" w:line="240" w:lineRule="auto"/>
        <w:ind w:left="340" w:hanging="357"/>
        <w:jc w:val="both"/>
        <w:rPr>
          <w:rFonts w:ascii="Times New Roman" w:eastAsia="Times New Roman" w:hAnsi="Times New Roman" w:cs="Times New Roman"/>
          <w:sz w:val="24"/>
          <w:szCs w:val="24"/>
        </w:rPr>
      </w:pPr>
      <w:r w:rsidRPr="00A165B1">
        <w:rPr>
          <w:rFonts w:ascii="Times New Roman" w:eastAsia="Times New Roman" w:hAnsi="Times New Roman" w:cs="Times New Roman"/>
          <w:b/>
          <w:sz w:val="24"/>
          <w:szCs w:val="24"/>
        </w:rPr>
        <w:t>COMPETENT SUPERVISORY AUTHORITY</w:t>
      </w:r>
    </w:p>
    <w:p w14:paraId="4CF558E4" w14:textId="1FBF5EDA" w:rsidR="00A165B1" w:rsidRPr="00B32A25" w:rsidRDefault="00A165B1" w:rsidP="002B499C">
      <w:pPr>
        <w:spacing w:after="300" w:line="240" w:lineRule="auto"/>
        <w:ind w:left="272"/>
        <w:rPr>
          <w:rFonts w:ascii="Times New Roman" w:eastAsia="Times New Roman" w:hAnsi="Times New Roman" w:cs="Times New Roman"/>
          <w:i/>
          <w:iCs/>
          <w:sz w:val="24"/>
          <w:szCs w:val="24"/>
        </w:rPr>
      </w:pPr>
      <w:r w:rsidRPr="00B32A25">
        <w:rPr>
          <w:rFonts w:ascii="Times New Roman" w:eastAsia="Times New Roman" w:hAnsi="Times New Roman" w:cs="Times New Roman"/>
          <w:i/>
          <w:iCs/>
          <w:sz w:val="24"/>
          <w:szCs w:val="24"/>
        </w:rPr>
        <w:t>Identify the competent supervisory authority/</w:t>
      </w:r>
      <w:proofErr w:type="spellStart"/>
      <w:r w:rsidRPr="00B32A25">
        <w:rPr>
          <w:rFonts w:ascii="Times New Roman" w:eastAsia="Times New Roman" w:hAnsi="Times New Roman" w:cs="Times New Roman"/>
          <w:i/>
          <w:iCs/>
          <w:sz w:val="24"/>
          <w:szCs w:val="24"/>
        </w:rPr>
        <w:t>ies</w:t>
      </w:r>
      <w:proofErr w:type="spellEnd"/>
      <w:r w:rsidRPr="00B32A25">
        <w:rPr>
          <w:rFonts w:ascii="Times New Roman" w:eastAsia="Times New Roman" w:hAnsi="Times New Roman" w:cs="Times New Roman"/>
          <w:i/>
          <w:iCs/>
          <w:sz w:val="24"/>
          <w:szCs w:val="24"/>
        </w:rPr>
        <w:t xml:space="preserve"> in accordance with Clause 13</w:t>
      </w:r>
      <w:r w:rsidR="002B499C" w:rsidRPr="00B32A25">
        <w:rPr>
          <w:rFonts w:ascii="Times New Roman" w:eastAsia="Times New Roman" w:hAnsi="Times New Roman" w:cs="Times New Roman"/>
          <w:i/>
          <w:iCs/>
          <w:sz w:val="24"/>
          <w:szCs w:val="24"/>
        </w:rPr>
        <w:t xml:space="preserve"> (Supervision) of the SCCs:</w:t>
      </w:r>
    </w:p>
    <w:p w14:paraId="7B6000EF" w14:textId="77777777" w:rsidR="00A165B1" w:rsidRPr="002B499C" w:rsidRDefault="00A165B1" w:rsidP="002B499C">
      <w:pPr>
        <w:spacing w:after="300" w:line="240" w:lineRule="auto"/>
        <w:ind w:left="272"/>
        <w:rPr>
          <w:rFonts w:ascii="Times New Roman" w:eastAsia="Times New Roman" w:hAnsi="Times New Roman" w:cs="Times New Roman"/>
          <w:sz w:val="24"/>
          <w:szCs w:val="24"/>
        </w:rPr>
      </w:pPr>
      <w:r w:rsidRPr="002B499C">
        <w:rPr>
          <w:rFonts w:ascii="Times New Roman" w:eastAsia="Times New Roman" w:hAnsi="Times New Roman" w:cs="Times New Roman"/>
          <w:sz w:val="24"/>
          <w:szCs w:val="24"/>
        </w:rPr>
        <w:t>Member State in which the relevant data exporter is established, which for the purposes of the Agreement will be considered the law of establishment of the relevant data controller.</w:t>
      </w:r>
    </w:p>
    <w:p w14:paraId="2D10D66C" w14:textId="77777777" w:rsidR="00A165B1" w:rsidRPr="00A165B1" w:rsidRDefault="00A165B1" w:rsidP="00A165B1">
      <w:pPr>
        <w:spacing w:before="240" w:after="240" w:line="240" w:lineRule="auto"/>
        <w:jc w:val="both"/>
        <w:rPr>
          <w:rFonts w:ascii="Times New Roman" w:eastAsia="Times New Roman" w:hAnsi="Times New Roman" w:cs="Times New Roman"/>
          <w:spacing w:val="-2"/>
          <w:sz w:val="24"/>
          <w:szCs w:val="24"/>
        </w:rPr>
      </w:pPr>
    </w:p>
    <w:p w14:paraId="79FEC1FA" w14:textId="77777777" w:rsidR="00A165B1" w:rsidRPr="00A165B1" w:rsidRDefault="00A165B1" w:rsidP="00A165B1">
      <w:pPr>
        <w:spacing w:after="0"/>
        <w:ind w:left="4350"/>
        <w:rPr>
          <w:rFonts w:ascii="Times New Roman" w:eastAsia="Times New Roman" w:hAnsi="Times New Roman" w:cs="Times New Roman"/>
          <w:sz w:val="24"/>
          <w:szCs w:val="24"/>
        </w:rPr>
      </w:pPr>
      <w:r w:rsidRPr="00A165B1">
        <w:rPr>
          <w:rFonts w:ascii="Times New Roman" w:eastAsia="Times New Roman" w:hAnsi="Times New Roman" w:cs="Times New Roman"/>
          <w:noProof/>
          <w:sz w:val="24"/>
          <w:szCs w:val="24"/>
        </w:rPr>
        <mc:AlternateContent>
          <mc:Choice Requires="wpg">
            <w:drawing>
              <wp:inline distT="0" distB="0" distL="0" distR="0" wp14:anchorId="7F7DB93E" wp14:editId="15387CE2">
                <wp:extent cx="307492" cy="6782"/>
                <wp:effectExtent l="0" t="0" r="0" b="0"/>
                <wp:docPr id="41386" name="Group 41386"/>
                <wp:cNvGraphicFramePr/>
                <a:graphic xmlns:a="http://schemas.openxmlformats.org/drawingml/2006/main">
                  <a:graphicData uri="http://schemas.microsoft.com/office/word/2010/wordprocessingGroup">
                    <wpg:wgp>
                      <wpg:cNvGrpSpPr/>
                      <wpg:grpSpPr>
                        <a:xfrm>
                          <a:off x="0" y="0"/>
                          <a:ext cx="307492" cy="6782"/>
                          <a:chOff x="0" y="0"/>
                          <a:chExt cx="307492" cy="6782"/>
                        </a:xfrm>
                      </wpg:grpSpPr>
                      <wps:wsp>
                        <wps:cNvPr id="44026" name="Shape 44026"/>
                        <wps:cNvSpPr/>
                        <wps:spPr>
                          <a:xfrm>
                            <a:off x="0" y="0"/>
                            <a:ext cx="307492" cy="9144"/>
                          </a:xfrm>
                          <a:custGeom>
                            <a:avLst/>
                            <a:gdLst/>
                            <a:ahLst/>
                            <a:cxnLst/>
                            <a:rect l="0" t="0" r="0" b="0"/>
                            <a:pathLst>
                              <a:path w="307492" h="9144">
                                <a:moveTo>
                                  <a:pt x="0" y="0"/>
                                </a:moveTo>
                                <a:lnTo>
                                  <a:pt x="307492" y="0"/>
                                </a:lnTo>
                                <a:lnTo>
                                  <a:pt x="30749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7016733" id="Group 41386" o:spid="_x0000_s1026" style="width:24.2pt;height:.55pt;mso-position-horizontal-relative:char;mso-position-vertical-relative:line" coordsize="307492,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">
                <v:shape id="Shape 44026" o:spid="_x0000_s1027" style="position:absolute;width:307492;height:9144;visibility:visible;mso-wrap-style:square;v-text-anchor:top" coordsize="30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" path="m,l307492,r,9144l,9144,,e" fillcolor="black" stroked="f" strokeweight="0">
                  <v:stroke miterlimit="83231f" joinstyle="miter"/>
                  <v:path arrowok="t" textboxrect="0,0,307492,9144"/>
                </v:shape>
                <w10:anchorlock/>
              </v:group>
            </w:pict>
          </mc:Fallback>
        </mc:AlternateContent>
      </w:r>
      <w:r w:rsidRPr="00A165B1">
        <w:rPr>
          <w:rFonts w:ascii="Times New Roman" w:eastAsia="Times New Roman" w:hAnsi="Times New Roman" w:cs="Times New Roman"/>
          <w:sz w:val="24"/>
          <w:szCs w:val="24"/>
        </w:rPr>
        <w:br w:type="page"/>
      </w:r>
    </w:p>
    <w:p w14:paraId="3D647E5E" w14:textId="77777777" w:rsidR="00A165B1" w:rsidRPr="00A165B1" w:rsidRDefault="00A165B1" w:rsidP="00A165B1">
      <w:pPr>
        <w:spacing w:after="240" w:line="265" w:lineRule="auto"/>
        <w:ind w:left="10" w:right="2" w:hanging="10"/>
        <w:jc w:val="center"/>
        <w:rPr>
          <w:rFonts w:ascii="Times New Roman" w:eastAsia="Times New Roman" w:hAnsi="Times New Roman" w:cs="Times New Roman"/>
          <w:b/>
          <w:bCs/>
          <w:sz w:val="24"/>
          <w:szCs w:val="24"/>
        </w:rPr>
      </w:pPr>
      <w:r w:rsidRPr="00A165B1">
        <w:rPr>
          <w:rFonts w:ascii="Times New Roman" w:eastAsia="Times New Roman" w:hAnsi="Times New Roman" w:cs="Times New Roman"/>
          <w:b/>
          <w:bCs/>
          <w:i/>
          <w:sz w:val="24"/>
          <w:szCs w:val="24"/>
        </w:rPr>
        <w:lastRenderedPageBreak/>
        <w:t xml:space="preserve">Exhibit 1B: ANNEX II </w:t>
      </w:r>
    </w:p>
    <w:p w14:paraId="5350C160" w14:textId="77777777" w:rsidR="00A165B1" w:rsidRPr="00A165B1" w:rsidRDefault="00A165B1" w:rsidP="00A165B1">
      <w:pPr>
        <w:spacing w:after="0" w:line="265" w:lineRule="auto"/>
        <w:ind w:left="10" w:right="3" w:hanging="10"/>
        <w:jc w:val="center"/>
        <w:rPr>
          <w:rFonts w:ascii="Times New Roman" w:eastAsia="Times New Roman" w:hAnsi="Times New Roman" w:cs="Times New Roman"/>
          <w:sz w:val="24"/>
          <w:szCs w:val="24"/>
        </w:rPr>
      </w:pPr>
      <w:r w:rsidRPr="00A165B1">
        <w:rPr>
          <w:rFonts w:ascii="Times New Roman" w:eastAsia="Times New Roman" w:hAnsi="Times New Roman" w:cs="Times New Roman"/>
          <w:b/>
          <w:sz w:val="24"/>
          <w:szCs w:val="24"/>
        </w:rPr>
        <w:t xml:space="preserve">TECHNICAL AND ORGANISATIONAL MEASURES INCLUDING TECHNICAL AND ORGANISATIONAL </w:t>
      </w:r>
    </w:p>
    <w:p w14:paraId="5C1768EC" w14:textId="77777777" w:rsidR="00A165B1" w:rsidRPr="00A165B1" w:rsidRDefault="00A165B1" w:rsidP="00A165B1">
      <w:pPr>
        <w:spacing w:after="253" w:line="265" w:lineRule="auto"/>
        <w:ind w:left="10" w:right="2" w:hanging="10"/>
        <w:jc w:val="center"/>
        <w:rPr>
          <w:rFonts w:ascii="Times New Roman" w:eastAsia="Times New Roman" w:hAnsi="Times New Roman" w:cs="Times New Roman"/>
          <w:sz w:val="24"/>
          <w:szCs w:val="24"/>
        </w:rPr>
      </w:pPr>
      <w:r w:rsidRPr="00A165B1">
        <w:rPr>
          <w:rFonts w:ascii="Times New Roman" w:eastAsia="Times New Roman" w:hAnsi="Times New Roman" w:cs="Times New Roman"/>
          <w:b/>
          <w:sz w:val="24"/>
          <w:szCs w:val="24"/>
        </w:rPr>
        <w:t>MEASURES TO ENSURE THE SECURITY OF THE DATA</w:t>
      </w:r>
    </w:p>
    <w:p w14:paraId="092118E7" w14:textId="5465A504" w:rsidR="00A165B1" w:rsidRPr="00A165B1" w:rsidRDefault="006306FC" w:rsidP="002B499C">
      <w:pPr>
        <w:spacing w:after="62" w:line="265" w:lineRule="auto"/>
        <w:ind w:left="-5" w:right="146" w:hanging="10"/>
        <w:rPr>
          <w:rFonts w:ascii="Times New Roman" w:eastAsia="Times New Roman" w:hAnsi="Times New Roman" w:cs="Times New Roman"/>
          <w:sz w:val="24"/>
          <w:szCs w:val="24"/>
        </w:rPr>
      </w:pPr>
      <w:r w:rsidRPr="00A165B1">
        <w:rPr>
          <w:rFonts w:ascii="Times New Roman" w:eastAsia="Calibri" w:hAnsi="Times New Roman" w:cs="Times New Roman"/>
          <w:b/>
          <w:bCs/>
          <w:sz w:val="24"/>
          <w:szCs w:val="24"/>
          <w:u w:val="single"/>
          <w:lang w:bidi="en-US"/>
        </w:rPr>
        <w:t>X</w:t>
      </w:r>
      <w:r w:rsidRPr="00A165B1">
        <w:rPr>
          <w:rFonts w:ascii="Times New Roman" w:eastAsia="Times New Roman" w:hAnsi="Times New Roman" w:cs="Times New Roman"/>
          <w:b/>
          <w:sz w:val="24"/>
          <w:szCs w:val="24"/>
        </w:rPr>
        <w:t xml:space="preserve"> </w:t>
      </w:r>
      <w:r w:rsidR="00A165B1" w:rsidRPr="00A165B1">
        <w:rPr>
          <w:rFonts w:ascii="Times New Roman" w:eastAsia="Times New Roman" w:hAnsi="Times New Roman" w:cs="Times New Roman"/>
          <w:b/>
          <w:sz w:val="24"/>
          <w:szCs w:val="24"/>
        </w:rPr>
        <w:t>MODULE ONE: Transfer controller to controller</w:t>
      </w:r>
    </w:p>
    <w:p w14:paraId="38113CEA" w14:textId="5A3045F3" w:rsidR="006306FC" w:rsidRDefault="006306FC" w:rsidP="002B499C">
      <w:pPr>
        <w:spacing w:after="113" w:line="328" w:lineRule="auto"/>
        <w:ind w:left="-5" w:right="4" w:hanging="10"/>
        <w:rPr>
          <w:rFonts w:ascii="Times New Roman" w:eastAsia="Times New Roman" w:hAnsi="Times New Roman" w:cs="Times New Roman"/>
          <w:b/>
          <w:sz w:val="24"/>
          <w:szCs w:val="24"/>
        </w:rPr>
      </w:pPr>
      <w:r w:rsidRPr="00A165B1">
        <w:rPr>
          <w:rFonts w:ascii="Times New Roman" w:eastAsia="Calibri" w:hAnsi="Times New Roman" w:cs="Times New Roman"/>
          <w:b/>
          <w:bCs/>
          <w:sz w:val="24"/>
          <w:szCs w:val="24"/>
          <w:u w:val="single"/>
          <w:lang w:bidi="en-US"/>
        </w:rPr>
        <w:t>X</w:t>
      </w:r>
      <w:r w:rsidRPr="00A165B1">
        <w:rPr>
          <w:rFonts w:ascii="Times New Roman" w:eastAsia="Times New Roman" w:hAnsi="Times New Roman" w:cs="Times New Roman"/>
          <w:b/>
          <w:sz w:val="24"/>
          <w:szCs w:val="24"/>
        </w:rPr>
        <w:t xml:space="preserve"> </w:t>
      </w:r>
      <w:r w:rsidR="00A165B1" w:rsidRPr="00A165B1">
        <w:rPr>
          <w:rFonts w:ascii="Times New Roman" w:eastAsia="Times New Roman" w:hAnsi="Times New Roman" w:cs="Times New Roman"/>
          <w:b/>
          <w:sz w:val="24"/>
          <w:szCs w:val="24"/>
        </w:rPr>
        <w:t xml:space="preserve">MODULE TWO: Transfer controller to processor </w:t>
      </w:r>
    </w:p>
    <w:p w14:paraId="55C5105C" w14:textId="2B3F579F" w:rsidR="00A165B1" w:rsidRPr="00A165B1" w:rsidRDefault="00A165B1" w:rsidP="002B499C">
      <w:pPr>
        <w:spacing w:after="113" w:line="328" w:lineRule="auto"/>
        <w:ind w:left="-5" w:right="4" w:hanging="10"/>
        <w:rPr>
          <w:rFonts w:ascii="Times New Roman" w:eastAsia="Times New Roman" w:hAnsi="Times New Roman" w:cs="Times New Roman"/>
          <w:sz w:val="24"/>
          <w:szCs w:val="24"/>
        </w:rPr>
      </w:pPr>
      <w:r w:rsidRPr="00A165B1">
        <w:rPr>
          <w:rFonts w:ascii="Times New Roman" w:eastAsia="Times New Roman" w:hAnsi="Times New Roman" w:cs="Times New Roman"/>
          <w:b/>
          <w:sz w:val="24"/>
          <w:szCs w:val="24"/>
        </w:rPr>
        <w:t>MODULE THREE: Transfer processor to processor</w:t>
      </w:r>
    </w:p>
    <w:p w14:paraId="04118D57"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The data importer undertakes to institute and maintain physical, technical, and organizational security measures in order to maintain and to protect the security of personal data created, collected, received, or otherwise obtained in connection with the Agreement, and the processing operations provided thereunder, which measures are required for the processing of personal data in accordance with the relevant data protection laws in the European Union.</w:t>
      </w:r>
    </w:p>
    <w:p w14:paraId="3067F602" w14:textId="3C1FA80F"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The technical and </w:t>
      </w:r>
      <w:r w:rsidR="00E2738B" w:rsidRPr="00A165B1">
        <w:rPr>
          <w:rFonts w:ascii="Times New Roman" w:eastAsia="Times New Roman" w:hAnsi="Times New Roman" w:cs="Times New Roman"/>
          <w:sz w:val="24"/>
          <w:szCs w:val="24"/>
        </w:rPr>
        <w:t>organizational</w:t>
      </w:r>
      <w:r w:rsidRPr="00A165B1">
        <w:rPr>
          <w:rFonts w:ascii="Times New Roman" w:eastAsia="Times New Roman" w:hAnsi="Times New Roman" w:cs="Times New Roman"/>
          <w:sz w:val="24"/>
          <w:szCs w:val="24"/>
        </w:rPr>
        <w:t xml:space="preserve"> security measures of the data importer shall include, as a minimum, the following (as may be updated from time to time).</w:t>
      </w:r>
    </w:p>
    <w:p w14:paraId="1F55756F" w14:textId="77777777" w:rsidR="00A165B1" w:rsidRPr="00A165B1" w:rsidRDefault="00A165B1" w:rsidP="00842B47">
      <w:pPr>
        <w:spacing w:after="120" w:line="240" w:lineRule="auto"/>
        <w:jc w:val="both"/>
        <w:rPr>
          <w:rFonts w:ascii="Times New Roman" w:eastAsia="Times New Roman" w:hAnsi="Times New Roman" w:cs="Times New Roman"/>
          <w:color w:val="000000"/>
          <w:sz w:val="24"/>
          <w:szCs w:val="24"/>
          <w:lang w:val="en-GB"/>
        </w:rPr>
      </w:pPr>
      <w:r w:rsidRPr="00A165B1">
        <w:rPr>
          <w:rFonts w:ascii="Times New Roman" w:eastAsia="Times New Roman" w:hAnsi="Times New Roman" w:cs="Times New Roman"/>
          <w:b/>
          <w:sz w:val="24"/>
          <w:szCs w:val="24"/>
          <w:u w:val="single"/>
        </w:rPr>
        <w:t>Internal Controls and systems</w:t>
      </w:r>
    </w:p>
    <w:p w14:paraId="590A89B1" w14:textId="05674A41" w:rsidR="00313FF6" w:rsidRDefault="00A165B1" w:rsidP="00313FF6">
      <w:pPr>
        <w:spacing w:after="12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color w:val="000000"/>
          <w:sz w:val="24"/>
          <w:szCs w:val="24"/>
          <w:lang w:val="en-GB"/>
        </w:rPr>
        <w:t xml:space="preserve">The </w:t>
      </w:r>
      <w:r w:rsidRPr="00A165B1">
        <w:rPr>
          <w:rFonts w:ascii="Times New Roman" w:eastAsia="Times New Roman" w:hAnsi="Times New Roman" w:cs="Times New Roman"/>
          <w:sz w:val="24"/>
          <w:szCs w:val="24"/>
        </w:rPr>
        <w:t xml:space="preserve">data importer shall comply with strict internal controls in line with ISO 27001 and ISO 20000 guidelines.  The data importer will </w:t>
      </w:r>
      <w:r w:rsidRPr="0025377A">
        <w:rPr>
          <w:rFonts w:ascii="Times New Roman" w:eastAsia="Times New Roman" w:hAnsi="Times New Roman" w:cs="Times New Roman"/>
          <w:sz w:val="24"/>
          <w:szCs w:val="24"/>
        </w:rPr>
        <w:t xml:space="preserve">implement security rules in the form of mandatory policies and procedures for staff and all subcontractors or agents who have access to </w:t>
      </w:r>
      <w:r w:rsidR="00C1402C" w:rsidRPr="0025377A">
        <w:rPr>
          <w:rFonts w:ascii="Times New Roman" w:eastAsia="Times New Roman" w:hAnsi="Times New Roman" w:cs="Times New Roman"/>
          <w:sz w:val="24"/>
          <w:szCs w:val="24"/>
        </w:rPr>
        <w:t>Collins as part of Raytheon Technologies, Inc. (</w:t>
      </w:r>
      <w:r w:rsidRPr="0025377A">
        <w:rPr>
          <w:rFonts w:ascii="Times New Roman" w:eastAsia="Times New Roman" w:hAnsi="Times New Roman" w:cs="Times New Roman"/>
          <w:sz w:val="24"/>
          <w:szCs w:val="24"/>
        </w:rPr>
        <w:t>RTX</w:t>
      </w:r>
      <w:r w:rsidR="00C1402C" w:rsidRPr="0025377A">
        <w:rPr>
          <w:rFonts w:ascii="Times New Roman" w:eastAsia="Times New Roman" w:hAnsi="Times New Roman" w:cs="Times New Roman"/>
          <w:sz w:val="24"/>
          <w:szCs w:val="24"/>
        </w:rPr>
        <w:t>)</w:t>
      </w:r>
      <w:r w:rsidRPr="0025377A">
        <w:rPr>
          <w:rFonts w:ascii="Times New Roman" w:eastAsia="Times New Roman" w:hAnsi="Times New Roman" w:cs="Times New Roman"/>
          <w:sz w:val="24"/>
          <w:szCs w:val="24"/>
        </w:rPr>
        <w:t xml:space="preserve"> personal data.</w:t>
      </w:r>
      <w:r w:rsidR="00313FF6">
        <w:rPr>
          <w:rFonts w:ascii="Times New Roman" w:eastAsia="Times New Roman" w:hAnsi="Times New Roman" w:cs="Times New Roman"/>
          <w:sz w:val="24"/>
          <w:szCs w:val="24"/>
        </w:rPr>
        <w:t xml:space="preserve"> </w:t>
      </w:r>
    </w:p>
    <w:p w14:paraId="2C86DA79" w14:textId="2032D462" w:rsidR="00A165B1" w:rsidRPr="00A165B1" w:rsidRDefault="00A165B1" w:rsidP="00313FF6">
      <w:pPr>
        <w:spacing w:after="12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These policies and procedures cover:</w:t>
      </w:r>
    </w:p>
    <w:p w14:paraId="4C7821CF" w14:textId="77777777" w:rsidR="00A165B1" w:rsidRPr="00A165B1" w:rsidRDefault="00A165B1" w:rsidP="00313FF6">
      <w:pPr>
        <w:spacing w:after="120" w:line="240" w:lineRule="auto"/>
        <w:ind w:left="284" w:hanging="284"/>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w:t>
      </w:r>
      <w:r w:rsidRPr="00A165B1">
        <w:rPr>
          <w:rFonts w:ascii="Times New Roman" w:eastAsia="Times New Roman" w:hAnsi="Times New Roman" w:cs="Times New Roman"/>
          <w:sz w:val="24"/>
          <w:szCs w:val="24"/>
        </w:rPr>
        <w:tab/>
        <w:t>measures, standards, procedures, rules and norms to address the appropriate level of security;</w:t>
      </w:r>
    </w:p>
    <w:p w14:paraId="37B5D179" w14:textId="50285472" w:rsidR="00A165B1" w:rsidRPr="00A165B1" w:rsidRDefault="00A165B1" w:rsidP="00313FF6">
      <w:pPr>
        <w:spacing w:after="120" w:line="240" w:lineRule="auto"/>
        <w:ind w:left="284" w:hanging="284"/>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w:t>
      </w:r>
      <w:r w:rsidRPr="00A165B1">
        <w:rPr>
          <w:rFonts w:ascii="Times New Roman" w:eastAsia="Times New Roman" w:hAnsi="Times New Roman" w:cs="Times New Roman"/>
          <w:sz w:val="24"/>
          <w:szCs w:val="24"/>
        </w:rPr>
        <w:tab/>
        <w:t xml:space="preserve">the meaning and importance of personal data and the need to keep it secure, confidential and accessed on a </w:t>
      </w:r>
      <w:r w:rsidR="00722880" w:rsidRPr="00A165B1">
        <w:rPr>
          <w:rFonts w:ascii="Times New Roman" w:eastAsia="Times New Roman" w:hAnsi="Times New Roman" w:cs="Times New Roman"/>
          <w:sz w:val="24"/>
          <w:szCs w:val="24"/>
        </w:rPr>
        <w:t>need-to-know</w:t>
      </w:r>
      <w:r w:rsidRPr="00A165B1">
        <w:rPr>
          <w:rFonts w:ascii="Times New Roman" w:eastAsia="Times New Roman" w:hAnsi="Times New Roman" w:cs="Times New Roman"/>
          <w:sz w:val="24"/>
          <w:szCs w:val="24"/>
        </w:rPr>
        <w:t xml:space="preserve"> basis only;</w:t>
      </w:r>
    </w:p>
    <w:p w14:paraId="5531EF8A" w14:textId="77777777" w:rsidR="00A165B1" w:rsidRPr="00A165B1" w:rsidRDefault="00A165B1" w:rsidP="00313FF6">
      <w:pPr>
        <w:spacing w:after="120" w:line="240" w:lineRule="auto"/>
        <w:ind w:left="284" w:hanging="284"/>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w:t>
      </w:r>
      <w:r w:rsidRPr="00A165B1">
        <w:rPr>
          <w:rFonts w:ascii="Times New Roman" w:eastAsia="Times New Roman" w:hAnsi="Times New Roman" w:cs="Times New Roman"/>
          <w:sz w:val="24"/>
          <w:szCs w:val="24"/>
        </w:rPr>
        <w:tab/>
        <w:t>staff functions, obligations and access rights;</w:t>
      </w:r>
    </w:p>
    <w:p w14:paraId="77BF6024" w14:textId="77777777" w:rsidR="00A165B1" w:rsidRPr="00A165B1" w:rsidRDefault="00A165B1" w:rsidP="00313FF6">
      <w:pPr>
        <w:spacing w:after="120" w:line="240" w:lineRule="auto"/>
        <w:ind w:left="284" w:hanging="284"/>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w:t>
      </w:r>
      <w:r w:rsidRPr="00A165B1">
        <w:rPr>
          <w:rFonts w:ascii="Times New Roman" w:eastAsia="Times New Roman" w:hAnsi="Times New Roman" w:cs="Times New Roman"/>
          <w:sz w:val="24"/>
          <w:szCs w:val="24"/>
        </w:rPr>
        <w:tab/>
        <w:t>the procedures for reporting, managing and responding to personal data security incidents; and</w:t>
      </w:r>
    </w:p>
    <w:p w14:paraId="03D82B36" w14:textId="77777777" w:rsidR="00A165B1" w:rsidRPr="00A165B1" w:rsidRDefault="00A165B1" w:rsidP="00313FF6">
      <w:pPr>
        <w:spacing w:after="360" w:line="240" w:lineRule="auto"/>
        <w:ind w:left="284" w:hanging="284"/>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w:t>
      </w:r>
      <w:r w:rsidRPr="00A165B1">
        <w:rPr>
          <w:rFonts w:ascii="Times New Roman" w:eastAsia="Times New Roman" w:hAnsi="Times New Roman" w:cs="Times New Roman"/>
          <w:sz w:val="24"/>
          <w:szCs w:val="24"/>
        </w:rPr>
        <w:tab/>
        <w:t>the procedures for making backup copies and recovering personal data.</w:t>
      </w:r>
    </w:p>
    <w:p w14:paraId="16FE59E9" w14:textId="77777777" w:rsidR="00A165B1" w:rsidRPr="00A165B1" w:rsidRDefault="00A165B1" w:rsidP="00313FF6">
      <w:pPr>
        <w:spacing w:after="120" w:line="240" w:lineRule="auto"/>
        <w:jc w:val="both"/>
        <w:rPr>
          <w:rFonts w:ascii="Times New Roman" w:eastAsia="Times New Roman" w:hAnsi="Times New Roman" w:cs="Times New Roman"/>
          <w:b/>
          <w:sz w:val="24"/>
          <w:szCs w:val="24"/>
          <w:u w:val="single"/>
        </w:rPr>
      </w:pPr>
      <w:r w:rsidRPr="00A165B1">
        <w:rPr>
          <w:rFonts w:ascii="Times New Roman" w:eastAsia="Times New Roman" w:hAnsi="Times New Roman" w:cs="Times New Roman"/>
          <w:b/>
          <w:sz w:val="24"/>
          <w:szCs w:val="24"/>
          <w:u w:val="single"/>
        </w:rPr>
        <w:t>Security</w:t>
      </w:r>
    </w:p>
    <w:p w14:paraId="36CC0853" w14:textId="77777777" w:rsidR="00A165B1" w:rsidRPr="00A165B1" w:rsidRDefault="00A165B1" w:rsidP="00A165B1">
      <w:pPr>
        <w:spacing w:after="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Access to personal data by the data importer is provided through access and procedures governed by RTX.</w:t>
      </w:r>
    </w:p>
    <w:p w14:paraId="4C683955" w14:textId="77777777" w:rsidR="00A165B1" w:rsidRPr="00A165B1" w:rsidRDefault="00A165B1" w:rsidP="00A165B1">
      <w:pPr>
        <w:spacing w:after="240" w:line="240" w:lineRule="auto"/>
        <w:jc w:val="both"/>
        <w:rPr>
          <w:rFonts w:ascii="Times New Roman" w:eastAsia="Times New Roman" w:hAnsi="Times New Roman" w:cs="Times New Roman"/>
          <w:bCs/>
          <w:sz w:val="24"/>
          <w:szCs w:val="24"/>
        </w:rPr>
      </w:pPr>
      <w:r w:rsidRPr="00A165B1">
        <w:rPr>
          <w:rFonts w:ascii="Times New Roman" w:eastAsia="Times New Roman" w:hAnsi="Times New Roman" w:cs="Times New Roman"/>
          <w:color w:val="000000"/>
          <w:sz w:val="24"/>
          <w:szCs w:val="24"/>
          <w:lang w:val="en-GB"/>
        </w:rPr>
        <w:t xml:space="preserve">The </w:t>
      </w:r>
      <w:r w:rsidRPr="00A165B1">
        <w:rPr>
          <w:rFonts w:ascii="Times New Roman" w:eastAsia="Times New Roman" w:hAnsi="Times New Roman" w:cs="Times New Roman"/>
          <w:bCs/>
          <w:sz w:val="24"/>
          <w:szCs w:val="24"/>
        </w:rPr>
        <w:t>following summarizes key security obligations (and in the event of dispute or inconsistency, the fuller security obligations agreed shall prevail):</w:t>
      </w:r>
    </w:p>
    <w:p w14:paraId="556C6245" w14:textId="77777777" w:rsidR="00A165B1" w:rsidRPr="00A165B1" w:rsidRDefault="00A165B1" w:rsidP="00313FF6">
      <w:pPr>
        <w:keepNext/>
        <w:spacing w:after="12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Functions and obligations of staff with regards to data files:</w:t>
      </w:r>
    </w:p>
    <w:p w14:paraId="3A02DC97"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The functions and obligations of each of the users or profiles of users with access to the personal data and to the information systems must be clearly defined in writing in a security document.</w:t>
      </w:r>
    </w:p>
    <w:p w14:paraId="1AD5596F" w14:textId="793F8B5C" w:rsidR="00A165B1" w:rsidRPr="00A165B1" w:rsidRDefault="00A165B1" w:rsidP="00313FF6">
      <w:pPr>
        <w:keepNext/>
        <w:spacing w:after="12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lastRenderedPageBreak/>
        <w:t xml:space="preserve">Record of </w:t>
      </w:r>
      <w:r w:rsidR="00791F21">
        <w:rPr>
          <w:rFonts w:ascii="Times New Roman" w:eastAsia="Times New Roman" w:hAnsi="Times New Roman" w:cs="Times New Roman"/>
          <w:b/>
          <w:sz w:val="24"/>
          <w:szCs w:val="24"/>
        </w:rPr>
        <w:t>I</w:t>
      </w:r>
      <w:r w:rsidRPr="00A165B1">
        <w:rPr>
          <w:rFonts w:ascii="Times New Roman" w:eastAsia="Times New Roman" w:hAnsi="Times New Roman" w:cs="Times New Roman"/>
          <w:b/>
          <w:sz w:val="24"/>
          <w:szCs w:val="24"/>
        </w:rPr>
        <w:t>ncidents:</w:t>
      </w:r>
    </w:p>
    <w:p w14:paraId="05D4C33B"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There shall be a procedure for notification and management of incidents that affect personal data and a register established for recording the type of incident, the moment it occurred, or if appropriate, was detected, the person making the notification, to whom it was communicated, the effect arising from it and the corrective measures applied.</w:t>
      </w:r>
    </w:p>
    <w:p w14:paraId="4E5261FC" w14:textId="77777777" w:rsidR="00A165B1" w:rsidRPr="00A165B1" w:rsidRDefault="00A165B1" w:rsidP="00313FF6">
      <w:pPr>
        <w:spacing w:after="12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Identification and Authentication:</w:t>
      </w:r>
    </w:p>
    <w:p w14:paraId="4985D930" w14:textId="7EDD7253" w:rsidR="00A165B1" w:rsidRDefault="00A165B1" w:rsidP="00A165B1">
      <w:pPr>
        <w:spacing w:after="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The data importer shall take </w:t>
      </w:r>
      <w:r w:rsidR="00C1402C" w:rsidRPr="00A165B1">
        <w:rPr>
          <w:rFonts w:ascii="Times New Roman" w:eastAsia="Times New Roman" w:hAnsi="Times New Roman" w:cs="Times New Roman"/>
          <w:sz w:val="24"/>
          <w:szCs w:val="24"/>
        </w:rPr>
        <w:t>measures</w:t>
      </w:r>
      <w:r w:rsidRPr="00A165B1">
        <w:rPr>
          <w:rFonts w:ascii="Times New Roman" w:eastAsia="Times New Roman" w:hAnsi="Times New Roman" w:cs="Times New Roman"/>
          <w:sz w:val="24"/>
          <w:szCs w:val="24"/>
        </w:rPr>
        <w:t xml:space="preserve"> that guarantee the correct identification and authentication of the users.  The data importer shall establish a mechanism that permits the unequivocal and personalized identification of any user who tries to access the information system and the verification of his authorization.  The security document shall establish the frequency, which under no circumstances shall be less than yearly, with which the passwords shall be changed.  While in force, passwords shall be stored in an unintelligible way.</w:t>
      </w:r>
    </w:p>
    <w:p w14:paraId="21508BEE" w14:textId="77777777" w:rsidR="00313FF6" w:rsidRPr="00A165B1" w:rsidRDefault="00313FF6" w:rsidP="00A165B1">
      <w:pPr>
        <w:spacing w:after="0" w:line="240" w:lineRule="auto"/>
        <w:jc w:val="both"/>
        <w:rPr>
          <w:rFonts w:ascii="Times New Roman" w:eastAsia="Times New Roman" w:hAnsi="Times New Roman" w:cs="Times New Roman"/>
          <w:color w:val="000000"/>
          <w:sz w:val="24"/>
          <w:szCs w:val="24"/>
          <w:lang w:val="en-GB"/>
        </w:rPr>
      </w:pPr>
    </w:p>
    <w:p w14:paraId="2EE9DBB5" w14:textId="77777777" w:rsidR="00A165B1" w:rsidRPr="00A165B1" w:rsidRDefault="00A165B1" w:rsidP="00313FF6">
      <w:pPr>
        <w:spacing w:after="12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color w:val="000000"/>
          <w:sz w:val="24"/>
          <w:szCs w:val="24"/>
          <w:lang w:val="en-GB"/>
        </w:rPr>
        <w:t xml:space="preserve">Backup </w:t>
      </w:r>
      <w:r w:rsidRPr="00A165B1">
        <w:rPr>
          <w:rFonts w:ascii="Times New Roman" w:eastAsia="Times New Roman" w:hAnsi="Times New Roman" w:cs="Times New Roman"/>
          <w:b/>
          <w:sz w:val="24"/>
          <w:szCs w:val="24"/>
        </w:rPr>
        <w:t>Copies and Recovery:</w:t>
      </w:r>
    </w:p>
    <w:p w14:paraId="5C9E7D5A" w14:textId="347F14F4"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The security document shall </w:t>
      </w:r>
      <w:r w:rsidR="00C1402C" w:rsidRPr="00A165B1">
        <w:rPr>
          <w:rFonts w:ascii="Times New Roman" w:eastAsia="Times New Roman" w:hAnsi="Times New Roman" w:cs="Times New Roman"/>
          <w:sz w:val="24"/>
          <w:szCs w:val="24"/>
        </w:rPr>
        <w:t>require,</w:t>
      </w:r>
      <w:r w:rsidRPr="00A165B1">
        <w:rPr>
          <w:rFonts w:ascii="Times New Roman" w:eastAsia="Times New Roman" w:hAnsi="Times New Roman" w:cs="Times New Roman"/>
          <w:sz w:val="24"/>
          <w:szCs w:val="24"/>
        </w:rPr>
        <w:t xml:space="preserve"> and the data importer shall ensure that: (1) backups are created at least weekly; and (2) data recovery procedures are implemented that enable their reconstruction to the original state at the moment the loss or destruction occurred, to the extent technically feasible. </w:t>
      </w:r>
    </w:p>
    <w:p w14:paraId="473BD44A" w14:textId="77777777" w:rsidR="00A165B1" w:rsidRPr="00A165B1" w:rsidRDefault="00A165B1" w:rsidP="00313FF6">
      <w:pPr>
        <w:spacing w:after="12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Security Officer:</w:t>
      </w:r>
    </w:p>
    <w:p w14:paraId="5D4BF89E"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The security document shall appoint one or several security officers responsible for implementing and monitoring compliance with the requirements of the security document. This appointment may be general for all the filing systems or processing of personal data or specific depending on the information systems used, which shall be clearly recorded in the security document.</w:t>
      </w:r>
    </w:p>
    <w:p w14:paraId="468DA827" w14:textId="77777777" w:rsidR="00A165B1" w:rsidRPr="00A165B1" w:rsidRDefault="00A165B1" w:rsidP="00313FF6">
      <w:pPr>
        <w:spacing w:after="12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Audit:</w:t>
      </w:r>
    </w:p>
    <w:p w14:paraId="4378C971" w14:textId="01451B9C"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The security document shall </w:t>
      </w:r>
      <w:r w:rsidR="00C1402C" w:rsidRPr="00A165B1">
        <w:rPr>
          <w:rFonts w:ascii="Times New Roman" w:eastAsia="Times New Roman" w:hAnsi="Times New Roman" w:cs="Times New Roman"/>
          <w:sz w:val="24"/>
          <w:szCs w:val="24"/>
        </w:rPr>
        <w:t>require,</w:t>
      </w:r>
      <w:r w:rsidRPr="00A165B1">
        <w:rPr>
          <w:rFonts w:ascii="Times New Roman" w:eastAsia="Times New Roman" w:hAnsi="Times New Roman" w:cs="Times New Roman"/>
          <w:sz w:val="24"/>
          <w:szCs w:val="24"/>
        </w:rPr>
        <w:t xml:space="preserve"> and the data importer shall ensure that, at least every two years, an internal or external audit is conducted that verifies compliance with the security measures contained in the security document.</w:t>
      </w:r>
    </w:p>
    <w:p w14:paraId="0BD4D5C3" w14:textId="36715E68" w:rsidR="00A165B1" w:rsidRPr="00A165B1" w:rsidRDefault="00A165B1" w:rsidP="00313FF6">
      <w:pPr>
        <w:spacing w:after="12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 xml:space="preserve">Management of </w:t>
      </w:r>
      <w:r w:rsidR="00791F21">
        <w:rPr>
          <w:rFonts w:ascii="Times New Roman" w:eastAsia="Times New Roman" w:hAnsi="Times New Roman" w:cs="Times New Roman"/>
          <w:b/>
          <w:sz w:val="24"/>
          <w:szCs w:val="24"/>
        </w:rPr>
        <w:t>M</w:t>
      </w:r>
      <w:r w:rsidRPr="00A165B1">
        <w:rPr>
          <w:rFonts w:ascii="Times New Roman" w:eastAsia="Times New Roman" w:hAnsi="Times New Roman" w:cs="Times New Roman"/>
          <w:b/>
          <w:sz w:val="24"/>
          <w:szCs w:val="24"/>
        </w:rPr>
        <w:t xml:space="preserve">edia and </w:t>
      </w:r>
      <w:r w:rsidR="00791F21">
        <w:rPr>
          <w:rFonts w:ascii="Times New Roman" w:eastAsia="Times New Roman" w:hAnsi="Times New Roman" w:cs="Times New Roman"/>
          <w:b/>
          <w:sz w:val="24"/>
          <w:szCs w:val="24"/>
        </w:rPr>
        <w:t>D</w:t>
      </w:r>
      <w:r w:rsidRPr="00A165B1">
        <w:rPr>
          <w:rFonts w:ascii="Times New Roman" w:eastAsia="Times New Roman" w:hAnsi="Times New Roman" w:cs="Times New Roman"/>
          <w:b/>
          <w:sz w:val="24"/>
          <w:szCs w:val="24"/>
        </w:rPr>
        <w:t>ocuments:</w:t>
      </w:r>
    </w:p>
    <w:p w14:paraId="7F1947EB"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The security document shall require and the data importer shall ensure that a registration or inventory system for the entry of media containing Data shall be established permitting, directly or indirectly, identification of the type of document or media, as well as the date and time, the issuer, the number of documents or media included in the transmission, the type of information they contain, the method of transmission and the person responsible for receipt.</w:t>
      </w:r>
    </w:p>
    <w:p w14:paraId="07E8F76A" w14:textId="3CE94E23" w:rsidR="00A165B1" w:rsidRPr="00A165B1" w:rsidRDefault="00A165B1" w:rsidP="00313FF6">
      <w:pPr>
        <w:keepNext/>
        <w:spacing w:after="12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 xml:space="preserve">Identification and </w:t>
      </w:r>
      <w:r w:rsidR="00791F21">
        <w:rPr>
          <w:rFonts w:ascii="Times New Roman" w:eastAsia="Times New Roman" w:hAnsi="Times New Roman" w:cs="Times New Roman"/>
          <w:b/>
          <w:sz w:val="24"/>
          <w:szCs w:val="24"/>
        </w:rPr>
        <w:t>A</w:t>
      </w:r>
      <w:r w:rsidRPr="00A165B1">
        <w:rPr>
          <w:rFonts w:ascii="Times New Roman" w:eastAsia="Times New Roman" w:hAnsi="Times New Roman" w:cs="Times New Roman"/>
          <w:b/>
          <w:sz w:val="24"/>
          <w:szCs w:val="24"/>
        </w:rPr>
        <w:t>uthentication:</w:t>
      </w:r>
    </w:p>
    <w:p w14:paraId="0F68467F" w14:textId="0DF3A7E9" w:rsidR="00A165B1" w:rsidRDefault="00A165B1" w:rsidP="00A165B1">
      <w:pPr>
        <w:spacing w:after="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The security document shall </w:t>
      </w:r>
      <w:r w:rsidR="00C1402C" w:rsidRPr="00A165B1">
        <w:rPr>
          <w:rFonts w:ascii="Times New Roman" w:eastAsia="Times New Roman" w:hAnsi="Times New Roman" w:cs="Times New Roman"/>
          <w:sz w:val="24"/>
          <w:szCs w:val="24"/>
        </w:rPr>
        <w:t>require,</w:t>
      </w:r>
      <w:r w:rsidRPr="00A165B1">
        <w:rPr>
          <w:rFonts w:ascii="Times New Roman" w:eastAsia="Times New Roman" w:hAnsi="Times New Roman" w:cs="Times New Roman"/>
          <w:sz w:val="24"/>
          <w:szCs w:val="24"/>
        </w:rPr>
        <w:t xml:space="preserve"> and the data importer shall establish a mechanism to limit unauthorized access to the Data, including updating the security document based on new or newly identified risks.</w:t>
      </w:r>
    </w:p>
    <w:p w14:paraId="73AE954D" w14:textId="77777777" w:rsidR="00313FF6" w:rsidRPr="00A165B1" w:rsidRDefault="00313FF6" w:rsidP="00A165B1">
      <w:pPr>
        <w:spacing w:after="0" w:line="240" w:lineRule="auto"/>
        <w:jc w:val="both"/>
        <w:rPr>
          <w:rFonts w:ascii="Times New Roman" w:eastAsia="Times New Roman" w:hAnsi="Times New Roman" w:cs="Times New Roman"/>
          <w:b/>
          <w:color w:val="000000"/>
          <w:sz w:val="24"/>
          <w:szCs w:val="24"/>
          <w:lang w:val="en-GB"/>
        </w:rPr>
      </w:pPr>
    </w:p>
    <w:p w14:paraId="2E653753" w14:textId="068A00EE" w:rsidR="00A165B1" w:rsidRPr="00A165B1" w:rsidRDefault="00A165B1" w:rsidP="00313FF6">
      <w:pPr>
        <w:keepNext/>
        <w:spacing w:after="12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lang w:val="en-GB"/>
        </w:rPr>
        <w:lastRenderedPageBreak/>
        <w:t xml:space="preserve">Physical </w:t>
      </w:r>
      <w:r w:rsidR="00791F21">
        <w:rPr>
          <w:rFonts w:ascii="Times New Roman" w:eastAsia="Times New Roman" w:hAnsi="Times New Roman" w:cs="Times New Roman"/>
          <w:b/>
          <w:sz w:val="24"/>
          <w:szCs w:val="24"/>
        </w:rPr>
        <w:t>A</w:t>
      </w:r>
      <w:r w:rsidRPr="00A165B1">
        <w:rPr>
          <w:rFonts w:ascii="Times New Roman" w:eastAsia="Times New Roman" w:hAnsi="Times New Roman" w:cs="Times New Roman"/>
          <w:b/>
          <w:sz w:val="24"/>
          <w:szCs w:val="24"/>
        </w:rPr>
        <w:t xml:space="preserve">ccess </w:t>
      </w:r>
      <w:r w:rsidR="00791F21">
        <w:rPr>
          <w:rFonts w:ascii="Times New Roman" w:eastAsia="Times New Roman" w:hAnsi="Times New Roman" w:cs="Times New Roman"/>
          <w:b/>
          <w:sz w:val="24"/>
          <w:szCs w:val="24"/>
        </w:rPr>
        <w:t>C</w:t>
      </w:r>
      <w:r w:rsidRPr="00A165B1">
        <w:rPr>
          <w:rFonts w:ascii="Times New Roman" w:eastAsia="Times New Roman" w:hAnsi="Times New Roman" w:cs="Times New Roman"/>
          <w:b/>
          <w:sz w:val="24"/>
          <w:szCs w:val="24"/>
        </w:rPr>
        <w:t>ontrol:</w:t>
      </w:r>
    </w:p>
    <w:p w14:paraId="7C084609" w14:textId="75F7F76F"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The security document shall </w:t>
      </w:r>
      <w:r w:rsidR="00C1402C" w:rsidRPr="00A165B1">
        <w:rPr>
          <w:rFonts w:ascii="Times New Roman" w:eastAsia="Times New Roman" w:hAnsi="Times New Roman" w:cs="Times New Roman"/>
          <w:sz w:val="24"/>
          <w:szCs w:val="24"/>
        </w:rPr>
        <w:t>require,</w:t>
      </w:r>
      <w:r w:rsidRPr="00A165B1">
        <w:rPr>
          <w:rFonts w:ascii="Times New Roman" w:eastAsia="Times New Roman" w:hAnsi="Times New Roman" w:cs="Times New Roman"/>
          <w:sz w:val="24"/>
          <w:szCs w:val="24"/>
        </w:rPr>
        <w:t xml:space="preserve"> and the data importer shall ensure that only the personnel authorized have access to the places housing the physical equipment that supports the information systems.</w:t>
      </w:r>
    </w:p>
    <w:p w14:paraId="6473D422" w14:textId="18C9B12A" w:rsidR="00A165B1" w:rsidRPr="00A165B1" w:rsidRDefault="00A165B1" w:rsidP="00313FF6">
      <w:pPr>
        <w:spacing w:after="12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 xml:space="preserve">Record of </w:t>
      </w:r>
      <w:r w:rsidR="00A6261E">
        <w:rPr>
          <w:rFonts w:ascii="Times New Roman" w:eastAsia="Times New Roman" w:hAnsi="Times New Roman" w:cs="Times New Roman"/>
          <w:b/>
          <w:sz w:val="24"/>
          <w:szCs w:val="24"/>
        </w:rPr>
        <w:t>Recovery</w:t>
      </w:r>
      <w:r w:rsidR="00A6261E" w:rsidRPr="00A6261E">
        <w:rPr>
          <w:rFonts w:ascii="Times New Roman" w:eastAsia="Times New Roman" w:hAnsi="Times New Roman" w:cs="Times New Roman"/>
          <w:b/>
          <w:sz w:val="24"/>
          <w:szCs w:val="24"/>
        </w:rPr>
        <w:t xml:space="preserve"> </w:t>
      </w:r>
      <w:r w:rsidR="00E0103A">
        <w:rPr>
          <w:rFonts w:ascii="Times New Roman" w:eastAsia="Times New Roman" w:hAnsi="Times New Roman" w:cs="Times New Roman"/>
          <w:b/>
          <w:sz w:val="24"/>
          <w:szCs w:val="24"/>
        </w:rPr>
        <w:t xml:space="preserve">of </w:t>
      </w:r>
      <w:r w:rsidR="00A6261E">
        <w:rPr>
          <w:rFonts w:ascii="Times New Roman" w:eastAsia="Times New Roman" w:hAnsi="Times New Roman" w:cs="Times New Roman"/>
          <w:b/>
          <w:sz w:val="24"/>
          <w:szCs w:val="24"/>
        </w:rPr>
        <w:t>I</w:t>
      </w:r>
      <w:r w:rsidR="00A6261E" w:rsidRPr="00A165B1">
        <w:rPr>
          <w:rFonts w:ascii="Times New Roman" w:eastAsia="Times New Roman" w:hAnsi="Times New Roman" w:cs="Times New Roman"/>
          <w:b/>
          <w:sz w:val="24"/>
          <w:szCs w:val="24"/>
        </w:rPr>
        <w:t>ncidents</w:t>
      </w:r>
      <w:r w:rsidRPr="00A165B1">
        <w:rPr>
          <w:rFonts w:ascii="Times New Roman" w:eastAsia="Times New Roman" w:hAnsi="Times New Roman" w:cs="Times New Roman"/>
          <w:b/>
          <w:sz w:val="24"/>
          <w:szCs w:val="24"/>
        </w:rPr>
        <w:t>:</w:t>
      </w:r>
    </w:p>
    <w:p w14:paraId="4A9E08C6"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The register shall provide the procedures for the recovery of data, indicating the person who executed the process, the data restored and, if appropriate, which data </w:t>
      </w:r>
      <w:proofErr w:type="gramStart"/>
      <w:r w:rsidRPr="00A165B1">
        <w:rPr>
          <w:rFonts w:ascii="Times New Roman" w:eastAsia="Times New Roman" w:hAnsi="Times New Roman" w:cs="Times New Roman"/>
          <w:sz w:val="24"/>
          <w:szCs w:val="24"/>
        </w:rPr>
        <w:t>have</w:t>
      </w:r>
      <w:proofErr w:type="gramEnd"/>
      <w:r w:rsidRPr="00A165B1">
        <w:rPr>
          <w:rFonts w:ascii="Times New Roman" w:eastAsia="Times New Roman" w:hAnsi="Times New Roman" w:cs="Times New Roman"/>
          <w:sz w:val="24"/>
          <w:szCs w:val="24"/>
        </w:rPr>
        <w:t xml:space="preserve"> had to be manually recorded in the recovery process.</w:t>
      </w:r>
    </w:p>
    <w:p w14:paraId="2BC36767" w14:textId="77777777" w:rsidR="00A165B1" w:rsidRPr="00A165B1" w:rsidRDefault="00A165B1" w:rsidP="00A165B1">
      <w:pPr>
        <w:spacing w:after="0"/>
        <w:ind w:left="4350"/>
        <w:rPr>
          <w:rFonts w:ascii="Times New Roman" w:eastAsia="Times New Roman" w:hAnsi="Times New Roman" w:cs="Times New Roman"/>
          <w:sz w:val="24"/>
          <w:szCs w:val="24"/>
        </w:rPr>
      </w:pPr>
      <w:r w:rsidRPr="00A165B1">
        <w:rPr>
          <w:rFonts w:ascii="Times New Roman" w:eastAsia="Times New Roman" w:hAnsi="Times New Roman" w:cs="Times New Roman"/>
          <w:noProof/>
          <w:sz w:val="24"/>
          <w:szCs w:val="24"/>
        </w:rPr>
        <mc:AlternateContent>
          <mc:Choice Requires="wpg">
            <w:drawing>
              <wp:inline distT="0" distB="0" distL="0" distR="0" wp14:anchorId="331B993C" wp14:editId="44D24FF0">
                <wp:extent cx="307492" cy="6769"/>
                <wp:effectExtent l="0" t="0" r="0" b="0"/>
                <wp:docPr id="41462" name="Group 41462"/>
                <wp:cNvGraphicFramePr/>
                <a:graphic xmlns:a="http://schemas.openxmlformats.org/drawingml/2006/main">
                  <a:graphicData uri="http://schemas.microsoft.com/office/word/2010/wordprocessingGroup">
                    <wpg:wgp>
                      <wpg:cNvGrpSpPr/>
                      <wpg:grpSpPr>
                        <a:xfrm>
                          <a:off x="0" y="0"/>
                          <a:ext cx="307492" cy="6769"/>
                          <a:chOff x="0" y="0"/>
                          <a:chExt cx="307492" cy="6769"/>
                        </a:xfrm>
                      </wpg:grpSpPr>
                      <wps:wsp>
                        <wps:cNvPr id="44028" name="Shape 44028"/>
                        <wps:cNvSpPr/>
                        <wps:spPr>
                          <a:xfrm>
                            <a:off x="0" y="0"/>
                            <a:ext cx="307492" cy="9144"/>
                          </a:xfrm>
                          <a:custGeom>
                            <a:avLst/>
                            <a:gdLst/>
                            <a:ahLst/>
                            <a:cxnLst/>
                            <a:rect l="0" t="0" r="0" b="0"/>
                            <a:pathLst>
                              <a:path w="307492" h="9144">
                                <a:moveTo>
                                  <a:pt x="0" y="0"/>
                                </a:moveTo>
                                <a:lnTo>
                                  <a:pt x="307492" y="0"/>
                                </a:lnTo>
                                <a:lnTo>
                                  <a:pt x="30749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C39EE1F" id="Group 41462" o:spid="_x0000_s1026" style="width:24.2pt;height:.55pt;mso-position-horizontal-relative:char;mso-position-vertical-relative:line" coordsize="307492,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">
                <v:shape id="Shape 44028" o:spid="_x0000_s1027" style="position:absolute;width:307492;height:9144;visibility:visible;mso-wrap-style:square;v-text-anchor:top" coordsize="30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" path="m,l307492,r,9144l,9144,,e" fillcolor="black" stroked="f" strokeweight="0">
                  <v:stroke miterlimit="83231f" joinstyle="miter"/>
                  <v:path arrowok="t" textboxrect="0,0,307492,9144"/>
                </v:shape>
                <w10:anchorlock/>
              </v:group>
            </w:pict>
          </mc:Fallback>
        </mc:AlternateContent>
      </w:r>
    </w:p>
    <w:bookmarkEnd w:id="1"/>
    <w:p w14:paraId="02629B3C" w14:textId="75B52B83" w:rsidR="00A165B1" w:rsidRPr="00A165B1" w:rsidRDefault="00A165B1" w:rsidP="00A165B1">
      <w:pPr>
        <w:rPr>
          <w:rFonts w:ascii="Times New Roman" w:eastAsia="Times New Roman" w:hAnsi="Times New Roman" w:cs="Times New Roman"/>
          <w:i/>
          <w:sz w:val="24"/>
          <w:szCs w:val="24"/>
        </w:rPr>
      </w:pPr>
    </w:p>
    <w:sectPr w:rsidR="00A165B1" w:rsidRPr="00A165B1" w:rsidSect="00F770DF">
      <w:footerReference w:type="default" r:id="rId11"/>
      <w:pgSz w:w="12240" w:h="15840"/>
      <w:pgMar w:top="1418"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93EC1" w14:textId="77777777" w:rsidR="004314BC" w:rsidRDefault="004314BC" w:rsidP="00E7489A">
      <w:pPr>
        <w:spacing w:after="0" w:line="240" w:lineRule="auto"/>
      </w:pPr>
      <w:r>
        <w:separator/>
      </w:r>
    </w:p>
  </w:endnote>
  <w:endnote w:type="continuationSeparator" w:id="0">
    <w:p w14:paraId="65729E26" w14:textId="77777777" w:rsidR="004314BC" w:rsidRDefault="004314BC" w:rsidP="00E7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740F" w14:textId="27713E15" w:rsidR="00313FF6" w:rsidRDefault="00313FF6">
    <w:pPr>
      <w:pStyle w:val="Footer"/>
      <w:rPr>
        <w:i/>
        <w:iCs/>
        <w:sz w:val="16"/>
        <w:szCs w:val="16"/>
      </w:rPr>
    </w:pPr>
    <w:r>
      <w:rPr>
        <w:i/>
        <w:iCs/>
        <w:sz w:val="16"/>
        <w:szCs w:val="16"/>
      </w:rPr>
      <w:fldChar w:fldCharType="begin"/>
    </w:r>
    <w:r>
      <w:rPr>
        <w:i/>
        <w:iCs/>
        <w:sz w:val="16"/>
        <w:szCs w:val="16"/>
      </w:rPr>
      <w:instrText xml:space="preserve"> FILENAME   \* MERGEFORMAT </w:instrText>
    </w:r>
    <w:r>
      <w:rPr>
        <w:i/>
        <w:iCs/>
        <w:sz w:val="16"/>
        <w:szCs w:val="16"/>
      </w:rPr>
      <w:fldChar w:fldCharType="separate"/>
    </w:r>
    <w:r w:rsidR="006E34E7">
      <w:rPr>
        <w:i/>
        <w:iCs/>
        <w:noProof/>
        <w:sz w:val="16"/>
        <w:szCs w:val="16"/>
      </w:rPr>
      <w:t>DPA Combined Controllers_Processors-EXECUTABLE ENG (8-14-25).docx</w:t>
    </w:r>
    <w:r>
      <w:rPr>
        <w:i/>
        <w:iCs/>
        <w:sz w:val="16"/>
        <w:szCs w:val="16"/>
      </w:rPr>
      <w:fldChar w:fldCharType="end"/>
    </w:r>
    <w:r w:rsidR="006E34E7">
      <w:rPr>
        <w:i/>
        <w:iCs/>
        <w:sz w:val="16"/>
        <w:szCs w:val="16"/>
      </w:rPr>
      <w:tab/>
    </w:r>
    <w:r w:rsidR="00E0360E">
      <w:rPr>
        <w:i/>
        <w:iCs/>
        <w:sz w:val="16"/>
        <w:szCs w:val="16"/>
      </w:rPr>
      <w:t xml:space="preserve"> </w:t>
    </w:r>
    <w:r w:rsidR="00E0360E">
      <w:rPr>
        <w:i/>
        <w:iCs/>
        <w:sz w:val="16"/>
        <w:szCs w:val="16"/>
      </w:rPr>
      <w:tab/>
    </w:r>
    <w:r w:rsidR="00E0103A">
      <w:rPr>
        <w:i/>
        <w:iCs/>
        <w:sz w:val="16"/>
        <w:szCs w:val="16"/>
      </w:rPr>
      <w:t>Page</w:t>
    </w:r>
    <w:r w:rsidR="00E0103A" w:rsidRPr="00E0103A">
      <w:rPr>
        <w:i/>
        <w:iCs/>
        <w:sz w:val="16"/>
        <w:szCs w:val="16"/>
      </w:rPr>
      <w:t xml:space="preserve"> </w:t>
    </w:r>
    <w:r w:rsidR="00E0103A" w:rsidRPr="00E0103A">
      <w:rPr>
        <w:b/>
        <w:bCs/>
        <w:i/>
        <w:iCs/>
        <w:sz w:val="16"/>
        <w:szCs w:val="16"/>
      </w:rPr>
      <w:fldChar w:fldCharType="begin"/>
    </w:r>
    <w:r w:rsidR="00E0103A" w:rsidRPr="00E0103A">
      <w:rPr>
        <w:b/>
        <w:bCs/>
        <w:i/>
        <w:iCs/>
        <w:sz w:val="16"/>
        <w:szCs w:val="16"/>
      </w:rPr>
      <w:instrText>PAGE  \* Arabic  \* MERGEFORMAT</w:instrText>
    </w:r>
    <w:r w:rsidR="00E0103A" w:rsidRPr="00E0103A">
      <w:rPr>
        <w:b/>
        <w:bCs/>
        <w:i/>
        <w:iCs/>
        <w:sz w:val="16"/>
        <w:szCs w:val="16"/>
      </w:rPr>
      <w:fldChar w:fldCharType="separate"/>
    </w:r>
    <w:r w:rsidR="00E0103A" w:rsidRPr="00E0103A">
      <w:rPr>
        <w:b/>
        <w:bCs/>
        <w:i/>
        <w:iCs/>
        <w:sz w:val="16"/>
        <w:szCs w:val="16"/>
      </w:rPr>
      <w:t>1</w:t>
    </w:r>
    <w:r w:rsidR="00E0103A" w:rsidRPr="00E0103A">
      <w:rPr>
        <w:b/>
        <w:bCs/>
        <w:i/>
        <w:iCs/>
        <w:sz w:val="16"/>
        <w:szCs w:val="16"/>
      </w:rPr>
      <w:fldChar w:fldCharType="end"/>
    </w:r>
    <w:r w:rsidR="00E0103A" w:rsidRPr="00E0103A">
      <w:rPr>
        <w:i/>
        <w:iCs/>
        <w:sz w:val="16"/>
        <w:szCs w:val="16"/>
      </w:rPr>
      <w:t xml:space="preserve"> </w:t>
    </w:r>
    <w:r w:rsidR="00E0103A">
      <w:rPr>
        <w:i/>
        <w:iCs/>
        <w:sz w:val="16"/>
        <w:szCs w:val="16"/>
      </w:rPr>
      <w:t>of</w:t>
    </w:r>
    <w:r w:rsidR="00E0103A" w:rsidRPr="00E0103A">
      <w:rPr>
        <w:i/>
        <w:iCs/>
        <w:sz w:val="16"/>
        <w:szCs w:val="16"/>
      </w:rPr>
      <w:t xml:space="preserve"> </w:t>
    </w:r>
    <w:r w:rsidR="00E0103A" w:rsidRPr="00E0103A">
      <w:rPr>
        <w:b/>
        <w:bCs/>
        <w:i/>
        <w:iCs/>
        <w:sz w:val="16"/>
        <w:szCs w:val="16"/>
      </w:rPr>
      <w:fldChar w:fldCharType="begin"/>
    </w:r>
    <w:r w:rsidR="00E0103A" w:rsidRPr="00E0103A">
      <w:rPr>
        <w:b/>
        <w:bCs/>
        <w:i/>
        <w:iCs/>
        <w:sz w:val="16"/>
        <w:szCs w:val="16"/>
      </w:rPr>
      <w:instrText>NUMPAGES  \* Arabic  \* MERGEFORMAT</w:instrText>
    </w:r>
    <w:r w:rsidR="00E0103A" w:rsidRPr="00E0103A">
      <w:rPr>
        <w:b/>
        <w:bCs/>
        <w:i/>
        <w:iCs/>
        <w:sz w:val="16"/>
        <w:szCs w:val="16"/>
      </w:rPr>
      <w:fldChar w:fldCharType="separate"/>
    </w:r>
    <w:r w:rsidR="00E0103A" w:rsidRPr="00E0103A">
      <w:rPr>
        <w:b/>
        <w:bCs/>
        <w:i/>
        <w:iCs/>
        <w:sz w:val="16"/>
        <w:szCs w:val="16"/>
      </w:rPr>
      <w:t>2</w:t>
    </w:r>
    <w:r w:rsidR="00E0103A" w:rsidRPr="00E0103A">
      <w:rPr>
        <w:b/>
        <w:bCs/>
        <w:i/>
        <w:iCs/>
        <w:sz w:val="16"/>
        <w:szCs w:val="16"/>
      </w:rPr>
      <w:fldChar w:fldCharType="end"/>
    </w:r>
  </w:p>
  <w:p w14:paraId="55DB8CCA" w14:textId="6123ADB1" w:rsidR="00411B42" w:rsidRPr="007A141E" w:rsidRDefault="00411B42" w:rsidP="00411B42">
    <w:pPr>
      <w:pStyle w:val="Footer"/>
      <w:rPr>
        <w:i/>
        <w:iCs/>
        <w:sz w:val="16"/>
        <w:szCs w:val="16"/>
      </w:rPr>
    </w:pPr>
  </w:p>
  <w:p w14:paraId="0600CEC1" w14:textId="096A80CA" w:rsidR="007A141E" w:rsidRPr="007A141E" w:rsidRDefault="007A141E" w:rsidP="00411B42">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D21A8" w14:textId="77777777" w:rsidR="004314BC" w:rsidRDefault="004314BC" w:rsidP="00E7489A">
      <w:pPr>
        <w:spacing w:after="0" w:line="240" w:lineRule="auto"/>
      </w:pPr>
      <w:r>
        <w:separator/>
      </w:r>
    </w:p>
  </w:footnote>
  <w:footnote w:type="continuationSeparator" w:id="0">
    <w:p w14:paraId="529BEBF1" w14:textId="77777777" w:rsidR="004314BC" w:rsidRDefault="004314BC" w:rsidP="00E74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120A"/>
    <w:multiLevelType w:val="hybridMultilevel"/>
    <w:tmpl w:val="8696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A4C0E"/>
    <w:multiLevelType w:val="hybridMultilevel"/>
    <w:tmpl w:val="8556AD7A"/>
    <w:lvl w:ilvl="0" w:tplc="4C666C38">
      <w:start w:val="1"/>
      <w:numFmt w:val="lowerLetter"/>
      <w:lvlText w:val="(%1)"/>
      <w:lvlJc w:val="left"/>
      <w:pPr>
        <w:ind w:left="1890" w:hanging="360"/>
      </w:pPr>
      <w:rPr>
        <w:rFonts w:ascii="Times New Roman" w:hAnsi="Times New Roman" w:hint="default"/>
        <w:b w:val="0"/>
        <w:i w:val="0"/>
        <w:sz w:val="24"/>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20080202"/>
    <w:multiLevelType w:val="hybridMultilevel"/>
    <w:tmpl w:val="76F4F132"/>
    <w:lvl w:ilvl="0" w:tplc="1688E0F4">
      <w:start w:val="1"/>
      <w:numFmt w:val="lowerLetter"/>
      <w:lvlText w:val="(%1)"/>
      <w:lvlJc w:val="left"/>
      <w:pPr>
        <w:ind w:left="720" w:firstLine="0"/>
      </w:pPr>
      <w:rPr>
        <w:rFonts w:ascii="Times New Roman" w:hAnsi="Times New Roman" w:hint="default"/>
        <w:b w:val="0"/>
        <w:i w:val="0"/>
        <w:sz w:val="24"/>
      </w:rPr>
    </w:lvl>
    <w:lvl w:ilvl="1" w:tplc="0409001B">
      <w:start w:val="1"/>
      <w:numFmt w:val="lowerRoman"/>
      <w:lvlText w:val="%2."/>
      <w:lvlJc w:val="righ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27BA4888"/>
    <w:multiLevelType w:val="hybridMultilevel"/>
    <w:tmpl w:val="4288CB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6A1975"/>
    <w:multiLevelType w:val="hybridMultilevel"/>
    <w:tmpl w:val="8556AD7A"/>
    <w:lvl w:ilvl="0" w:tplc="4C666C38">
      <w:start w:val="1"/>
      <w:numFmt w:val="lowerLetter"/>
      <w:lvlText w:val="(%1)"/>
      <w:lvlJc w:val="left"/>
      <w:pPr>
        <w:ind w:left="1890" w:hanging="360"/>
      </w:pPr>
      <w:rPr>
        <w:rFonts w:ascii="Times New Roman" w:hAnsi="Times New Roman" w:hint="default"/>
        <w:b w:val="0"/>
        <w:i w:val="0"/>
        <w:sz w:val="24"/>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3E3946C3"/>
    <w:multiLevelType w:val="hybridMultilevel"/>
    <w:tmpl w:val="D9FE68E2"/>
    <w:lvl w:ilvl="0" w:tplc="32D68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DA2B44"/>
    <w:multiLevelType w:val="hybridMultilevel"/>
    <w:tmpl w:val="30988E66"/>
    <w:lvl w:ilvl="0" w:tplc="4DE0DB26">
      <w:start w:val="1"/>
      <w:numFmt w:val="bullet"/>
      <w:lvlText w:val="•"/>
      <w:lvlJc w:val="left"/>
      <w:pPr>
        <w:tabs>
          <w:tab w:val="num" w:pos="720"/>
        </w:tabs>
        <w:ind w:left="720" w:hanging="360"/>
      </w:pPr>
      <w:rPr>
        <w:rFonts w:ascii="Arial" w:hAnsi="Arial" w:hint="default"/>
      </w:rPr>
    </w:lvl>
    <w:lvl w:ilvl="1" w:tplc="D99E2936" w:tentative="1">
      <w:start w:val="1"/>
      <w:numFmt w:val="bullet"/>
      <w:lvlText w:val="•"/>
      <w:lvlJc w:val="left"/>
      <w:pPr>
        <w:tabs>
          <w:tab w:val="num" w:pos="1440"/>
        </w:tabs>
        <w:ind w:left="1440" w:hanging="360"/>
      </w:pPr>
      <w:rPr>
        <w:rFonts w:ascii="Arial" w:hAnsi="Arial" w:hint="default"/>
      </w:rPr>
    </w:lvl>
    <w:lvl w:ilvl="2" w:tplc="75FA9A86" w:tentative="1">
      <w:start w:val="1"/>
      <w:numFmt w:val="bullet"/>
      <w:lvlText w:val="•"/>
      <w:lvlJc w:val="left"/>
      <w:pPr>
        <w:tabs>
          <w:tab w:val="num" w:pos="2160"/>
        </w:tabs>
        <w:ind w:left="2160" w:hanging="360"/>
      </w:pPr>
      <w:rPr>
        <w:rFonts w:ascii="Arial" w:hAnsi="Arial" w:hint="default"/>
      </w:rPr>
    </w:lvl>
    <w:lvl w:ilvl="3" w:tplc="7C286716" w:tentative="1">
      <w:start w:val="1"/>
      <w:numFmt w:val="bullet"/>
      <w:lvlText w:val="•"/>
      <w:lvlJc w:val="left"/>
      <w:pPr>
        <w:tabs>
          <w:tab w:val="num" w:pos="2880"/>
        </w:tabs>
        <w:ind w:left="2880" w:hanging="360"/>
      </w:pPr>
      <w:rPr>
        <w:rFonts w:ascii="Arial" w:hAnsi="Arial" w:hint="default"/>
      </w:rPr>
    </w:lvl>
    <w:lvl w:ilvl="4" w:tplc="37CCF98C" w:tentative="1">
      <w:start w:val="1"/>
      <w:numFmt w:val="bullet"/>
      <w:lvlText w:val="•"/>
      <w:lvlJc w:val="left"/>
      <w:pPr>
        <w:tabs>
          <w:tab w:val="num" w:pos="3600"/>
        </w:tabs>
        <w:ind w:left="3600" w:hanging="360"/>
      </w:pPr>
      <w:rPr>
        <w:rFonts w:ascii="Arial" w:hAnsi="Arial" w:hint="default"/>
      </w:rPr>
    </w:lvl>
    <w:lvl w:ilvl="5" w:tplc="2654B1D6" w:tentative="1">
      <w:start w:val="1"/>
      <w:numFmt w:val="bullet"/>
      <w:lvlText w:val="•"/>
      <w:lvlJc w:val="left"/>
      <w:pPr>
        <w:tabs>
          <w:tab w:val="num" w:pos="4320"/>
        </w:tabs>
        <w:ind w:left="4320" w:hanging="360"/>
      </w:pPr>
      <w:rPr>
        <w:rFonts w:ascii="Arial" w:hAnsi="Arial" w:hint="default"/>
      </w:rPr>
    </w:lvl>
    <w:lvl w:ilvl="6" w:tplc="F5A2DFF2" w:tentative="1">
      <w:start w:val="1"/>
      <w:numFmt w:val="bullet"/>
      <w:lvlText w:val="•"/>
      <w:lvlJc w:val="left"/>
      <w:pPr>
        <w:tabs>
          <w:tab w:val="num" w:pos="5040"/>
        </w:tabs>
        <w:ind w:left="5040" w:hanging="360"/>
      </w:pPr>
      <w:rPr>
        <w:rFonts w:ascii="Arial" w:hAnsi="Arial" w:hint="default"/>
      </w:rPr>
    </w:lvl>
    <w:lvl w:ilvl="7" w:tplc="D756B49C" w:tentative="1">
      <w:start w:val="1"/>
      <w:numFmt w:val="bullet"/>
      <w:lvlText w:val="•"/>
      <w:lvlJc w:val="left"/>
      <w:pPr>
        <w:tabs>
          <w:tab w:val="num" w:pos="5760"/>
        </w:tabs>
        <w:ind w:left="5760" w:hanging="360"/>
      </w:pPr>
      <w:rPr>
        <w:rFonts w:ascii="Arial" w:hAnsi="Arial" w:hint="default"/>
      </w:rPr>
    </w:lvl>
    <w:lvl w:ilvl="8" w:tplc="5A587D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A76E6E"/>
    <w:multiLevelType w:val="hybridMultilevel"/>
    <w:tmpl w:val="9EAC9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F7CD8"/>
    <w:multiLevelType w:val="hybridMultilevel"/>
    <w:tmpl w:val="B7FE3B2A"/>
    <w:lvl w:ilvl="0" w:tplc="CD688818">
      <w:start w:val="1"/>
      <w:numFmt w:val="decimal"/>
      <w:lvlText w:val="%1."/>
      <w:lvlJc w:val="left"/>
      <w:pPr>
        <w:ind w:left="1362" w:hanging="552"/>
      </w:pPr>
      <w:rPr>
        <w:rFonts w:hint="default"/>
      </w:rPr>
    </w:lvl>
    <w:lvl w:ilvl="1" w:tplc="4C666C38">
      <w:start w:val="1"/>
      <w:numFmt w:val="lowerLetter"/>
      <w:lvlText w:val="(%2)"/>
      <w:lvlJc w:val="left"/>
      <w:pPr>
        <w:ind w:left="1890" w:hanging="360"/>
      </w:pPr>
      <w:rPr>
        <w:rFonts w:ascii="Times New Roman" w:hAnsi="Times New Roman" w:hint="default"/>
        <w:b w:val="0"/>
        <w:i w:val="0"/>
        <w:snapToGrid/>
        <w:spacing w:val="-3"/>
        <w:sz w:val="24"/>
        <w:szCs w:val="24"/>
      </w:rPr>
    </w:lvl>
    <w:lvl w:ilvl="2" w:tplc="04090017">
      <w:start w:val="1"/>
      <w:numFmt w:val="lowerLetter"/>
      <w:lvlText w:val="%3)"/>
      <w:lvlJc w:val="left"/>
      <w:pPr>
        <w:ind w:left="2610" w:hanging="180"/>
      </w:pPr>
    </w:lvl>
    <w:lvl w:ilvl="3" w:tplc="6120A260">
      <w:start w:val="1"/>
      <w:numFmt w:val="decimal"/>
      <w:lvlText w:val="(%4)"/>
      <w:lvlJc w:val="left"/>
      <w:pPr>
        <w:ind w:left="3330" w:hanging="360"/>
      </w:pPr>
      <w:rPr>
        <w:rFonts w:hint="default"/>
      </w:rPr>
    </w:lvl>
    <w:lvl w:ilvl="4" w:tplc="361AFA32">
      <w:start w:val="10"/>
      <w:numFmt w:val="upperRoman"/>
      <w:lvlText w:val="(%5)"/>
      <w:lvlJc w:val="left"/>
      <w:pPr>
        <w:ind w:left="4410" w:hanging="720"/>
      </w:pPr>
      <w:rPr>
        <w:rFonts w:hint="default"/>
      </w:r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DE67000"/>
    <w:multiLevelType w:val="hybridMultilevel"/>
    <w:tmpl w:val="6292DB00"/>
    <w:lvl w:ilvl="0" w:tplc="98B864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0379E8"/>
    <w:multiLevelType w:val="hybridMultilevel"/>
    <w:tmpl w:val="1F80FA62"/>
    <w:lvl w:ilvl="0" w:tplc="04070019">
      <w:start w:val="1"/>
      <w:numFmt w:val="lowerLetter"/>
      <w:lvlText w:val="%1."/>
      <w:lvlJc w:val="left"/>
      <w:pPr>
        <w:ind w:left="1429" w:hanging="360"/>
      </w:pPr>
    </w:lvl>
    <w:lvl w:ilvl="1" w:tplc="04070019">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1" w15:restartNumberingAfterBreak="0">
    <w:nsid w:val="74EE16F6"/>
    <w:multiLevelType w:val="hybridMultilevel"/>
    <w:tmpl w:val="303480FA"/>
    <w:lvl w:ilvl="0" w:tplc="28083FCE">
      <w:start w:val="1"/>
      <w:numFmt w:val="lowerRoman"/>
      <w:lvlText w:val="(%1)"/>
      <w:lvlJc w:val="left"/>
      <w:pPr>
        <w:ind w:left="1890" w:hanging="360"/>
      </w:pPr>
      <w:rPr>
        <w:rFonts w:ascii="Times New Roman" w:hAnsi="Times New Roman" w:cs="Arial" w:hint="default"/>
        <w:b w:val="0"/>
        <w:i w:val="0"/>
        <w:snapToGrid/>
        <w:spacing w:val="-3"/>
        <w:sz w:val="24"/>
        <w:szCs w:val="24"/>
      </w:rPr>
    </w:lvl>
    <w:lvl w:ilvl="1" w:tplc="70D6289A">
      <w:start w:val="1"/>
      <w:numFmt w:val="lowerLetter"/>
      <w:lvlText w:val="(%2)"/>
      <w:lvlJc w:val="left"/>
      <w:pPr>
        <w:ind w:left="1440" w:hanging="360"/>
      </w:pPr>
      <w:rPr>
        <w:rFonts w:ascii="Arial" w:hAnsi="Arial"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87E0A"/>
    <w:multiLevelType w:val="hybridMultilevel"/>
    <w:tmpl w:val="9BC6A1DC"/>
    <w:lvl w:ilvl="0" w:tplc="ED6E3BDA">
      <w:start w:val="1"/>
      <w:numFmt w:val="upperLetter"/>
      <w:lvlText w:val="%1."/>
      <w:lvlJc w:val="left"/>
      <w:pPr>
        <w:ind w:left="345" w:hanging="360"/>
      </w:pPr>
      <w:rPr>
        <w:rFonts w:hint="default"/>
        <w:b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1250820228">
    <w:abstractNumId w:val="3"/>
  </w:num>
  <w:num w:numId="2" w16cid:durableId="375128156">
    <w:abstractNumId w:val="0"/>
  </w:num>
  <w:num w:numId="3" w16cid:durableId="1639606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3382876">
    <w:abstractNumId w:val="2"/>
  </w:num>
  <w:num w:numId="5" w16cid:durableId="651568236">
    <w:abstractNumId w:val="5"/>
  </w:num>
  <w:num w:numId="6" w16cid:durableId="999848989">
    <w:abstractNumId w:val="8"/>
  </w:num>
  <w:num w:numId="7" w16cid:durableId="1301110282">
    <w:abstractNumId w:val="11"/>
  </w:num>
  <w:num w:numId="8" w16cid:durableId="234978658">
    <w:abstractNumId w:val="4"/>
  </w:num>
  <w:num w:numId="9" w16cid:durableId="2126072101">
    <w:abstractNumId w:val="1"/>
  </w:num>
  <w:num w:numId="10" w16cid:durableId="685180475">
    <w:abstractNumId w:val="6"/>
  </w:num>
  <w:num w:numId="11" w16cid:durableId="1593051768">
    <w:abstractNumId w:val="9"/>
  </w:num>
  <w:num w:numId="12" w16cid:durableId="1473644399">
    <w:abstractNumId w:val="7"/>
  </w:num>
  <w:num w:numId="13" w16cid:durableId="18063842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9A"/>
    <w:rsid w:val="00004CC2"/>
    <w:rsid w:val="00015917"/>
    <w:rsid w:val="00035378"/>
    <w:rsid w:val="00073963"/>
    <w:rsid w:val="00073C92"/>
    <w:rsid w:val="00080CFD"/>
    <w:rsid w:val="00086E29"/>
    <w:rsid w:val="00087E37"/>
    <w:rsid w:val="000A47FB"/>
    <w:rsid w:val="000B62C9"/>
    <w:rsid w:val="000C4427"/>
    <w:rsid w:val="000C5280"/>
    <w:rsid w:val="000D0FD4"/>
    <w:rsid w:val="000D7D86"/>
    <w:rsid w:val="000F099D"/>
    <w:rsid w:val="000F4439"/>
    <w:rsid w:val="000F6CBF"/>
    <w:rsid w:val="00121DBB"/>
    <w:rsid w:val="00131B01"/>
    <w:rsid w:val="00146436"/>
    <w:rsid w:val="00156391"/>
    <w:rsid w:val="00161C63"/>
    <w:rsid w:val="00184121"/>
    <w:rsid w:val="0019365E"/>
    <w:rsid w:val="00194D38"/>
    <w:rsid w:val="00197239"/>
    <w:rsid w:val="001A461D"/>
    <w:rsid w:val="001A75D4"/>
    <w:rsid w:val="001B3F9D"/>
    <w:rsid w:val="001B444E"/>
    <w:rsid w:val="001B5C74"/>
    <w:rsid w:val="001C0A8C"/>
    <w:rsid w:val="001D6607"/>
    <w:rsid w:val="001E019F"/>
    <w:rsid w:val="001E304D"/>
    <w:rsid w:val="001F0E10"/>
    <w:rsid w:val="0021632C"/>
    <w:rsid w:val="00217FAC"/>
    <w:rsid w:val="0023249C"/>
    <w:rsid w:val="00251F59"/>
    <w:rsid w:val="0025377A"/>
    <w:rsid w:val="00260CE0"/>
    <w:rsid w:val="0026358D"/>
    <w:rsid w:val="0026786F"/>
    <w:rsid w:val="002723D0"/>
    <w:rsid w:val="00281552"/>
    <w:rsid w:val="00285163"/>
    <w:rsid w:val="00290E50"/>
    <w:rsid w:val="0029427F"/>
    <w:rsid w:val="002B499C"/>
    <w:rsid w:val="002D492C"/>
    <w:rsid w:val="002D610C"/>
    <w:rsid w:val="002F2ACB"/>
    <w:rsid w:val="00313FF6"/>
    <w:rsid w:val="0032491F"/>
    <w:rsid w:val="0032555C"/>
    <w:rsid w:val="00372CE7"/>
    <w:rsid w:val="00377DB4"/>
    <w:rsid w:val="00382973"/>
    <w:rsid w:val="003936CF"/>
    <w:rsid w:val="003A1472"/>
    <w:rsid w:val="003C6FDF"/>
    <w:rsid w:val="003E1BE3"/>
    <w:rsid w:val="003E6A12"/>
    <w:rsid w:val="003F3D83"/>
    <w:rsid w:val="003F6D6F"/>
    <w:rsid w:val="004075E8"/>
    <w:rsid w:val="00411B42"/>
    <w:rsid w:val="0042015D"/>
    <w:rsid w:val="004314BC"/>
    <w:rsid w:val="00436ECF"/>
    <w:rsid w:val="004415C7"/>
    <w:rsid w:val="00453625"/>
    <w:rsid w:val="0047309D"/>
    <w:rsid w:val="0047411A"/>
    <w:rsid w:val="00475826"/>
    <w:rsid w:val="00480609"/>
    <w:rsid w:val="00495EDF"/>
    <w:rsid w:val="00496515"/>
    <w:rsid w:val="00497650"/>
    <w:rsid w:val="004D2B3A"/>
    <w:rsid w:val="004D2F1E"/>
    <w:rsid w:val="004D53C5"/>
    <w:rsid w:val="004E50A8"/>
    <w:rsid w:val="00502273"/>
    <w:rsid w:val="00523055"/>
    <w:rsid w:val="00544DA8"/>
    <w:rsid w:val="00561F51"/>
    <w:rsid w:val="00562069"/>
    <w:rsid w:val="00565041"/>
    <w:rsid w:val="0057572F"/>
    <w:rsid w:val="005847C4"/>
    <w:rsid w:val="00585609"/>
    <w:rsid w:val="00593B3B"/>
    <w:rsid w:val="005C6A11"/>
    <w:rsid w:val="005E18E6"/>
    <w:rsid w:val="005E3CB4"/>
    <w:rsid w:val="005F2DED"/>
    <w:rsid w:val="00602616"/>
    <w:rsid w:val="00610B63"/>
    <w:rsid w:val="00610C47"/>
    <w:rsid w:val="006306FC"/>
    <w:rsid w:val="00632A9B"/>
    <w:rsid w:val="0063487F"/>
    <w:rsid w:val="00637AAD"/>
    <w:rsid w:val="0064591C"/>
    <w:rsid w:val="0065627E"/>
    <w:rsid w:val="00657E1B"/>
    <w:rsid w:val="0066288E"/>
    <w:rsid w:val="00662998"/>
    <w:rsid w:val="0066492A"/>
    <w:rsid w:val="00670CEA"/>
    <w:rsid w:val="006827BE"/>
    <w:rsid w:val="00695169"/>
    <w:rsid w:val="006C51C8"/>
    <w:rsid w:val="006D1952"/>
    <w:rsid w:val="006E17BD"/>
    <w:rsid w:val="006E34E7"/>
    <w:rsid w:val="00705B8D"/>
    <w:rsid w:val="00714188"/>
    <w:rsid w:val="00722880"/>
    <w:rsid w:val="00735EB6"/>
    <w:rsid w:val="00742E73"/>
    <w:rsid w:val="00744FA1"/>
    <w:rsid w:val="00791F21"/>
    <w:rsid w:val="0079293B"/>
    <w:rsid w:val="007A141E"/>
    <w:rsid w:val="007B6993"/>
    <w:rsid w:val="007C5CC3"/>
    <w:rsid w:val="007C69CE"/>
    <w:rsid w:val="007C6EC1"/>
    <w:rsid w:val="007D056E"/>
    <w:rsid w:val="007E21F6"/>
    <w:rsid w:val="007F7399"/>
    <w:rsid w:val="0080395B"/>
    <w:rsid w:val="008211C1"/>
    <w:rsid w:val="008231E4"/>
    <w:rsid w:val="00825D0E"/>
    <w:rsid w:val="008357F6"/>
    <w:rsid w:val="00842B47"/>
    <w:rsid w:val="00852BFE"/>
    <w:rsid w:val="008A1B70"/>
    <w:rsid w:val="008A2865"/>
    <w:rsid w:val="008C2C57"/>
    <w:rsid w:val="008E0BAE"/>
    <w:rsid w:val="008F3814"/>
    <w:rsid w:val="00902D6E"/>
    <w:rsid w:val="00910704"/>
    <w:rsid w:val="0093376C"/>
    <w:rsid w:val="00960EFA"/>
    <w:rsid w:val="00974704"/>
    <w:rsid w:val="009958D2"/>
    <w:rsid w:val="00997BC6"/>
    <w:rsid w:val="009C0612"/>
    <w:rsid w:val="009F193F"/>
    <w:rsid w:val="009F3014"/>
    <w:rsid w:val="00A01275"/>
    <w:rsid w:val="00A13743"/>
    <w:rsid w:val="00A16274"/>
    <w:rsid w:val="00A165B1"/>
    <w:rsid w:val="00A278BE"/>
    <w:rsid w:val="00A37065"/>
    <w:rsid w:val="00A6261E"/>
    <w:rsid w:val="00A71E72"/>
    <w:rsid w:val="00A7477D"/>
    <w:rsid w:val="00A81AC3"/>
    <w:rsid w:val="00AA507E"/>
    <w:rsid w:val="00AB6E56"/>
    <w:rsid w:val="00AD1991"/>
    <w:rsid w:val="00AD1B0B"/>
    <w:rsid w:val="00AF0C53"/>
    <w:rsid w:val="00B011B8"/>
    <w:rsid w:val="00B01EA6"/>
    <w:rsid w:val="00B32A25"/>
    <w:rsid w:val="00B34DF8"/>
    <w:rsid w:val="00B37BC8"/>
    <w:rsid w:val="00B43D01"/>
    <w:rsid w:val="00B50E5B"/>
    <w:rsid w:val="00B527D6"/>
    <w:rsid w:val="00B6190F"/>
    <w:rsid w:val="00B6227C"/>
    <w:rsid w:val="00B666BB"/>
    <w:rsid w:val="00B934CB"/>
    <w:rsid w:val="00BA082D"/>
    <w:rsid w:val="00BC4074"/>
    <w:rsid w:val="00BD7FD7"/>
    <w:rsid w:val="00BE058A"/>
    <w:rsid w:val="00BE2B60"/>
    <w:rsid w:val="00BE7B97"/>
    <w:rsid w:val="00C0227F"/>
    <w:rsid w:val="00C1402C"/>
    <w:rsid w:val="00C14896"/>
    <w:rsid w:val="00C16C45"/>
    <w:rsid w:val="00C503F9"/>
    <w:rsid w:val="00C61A88"/>
    <w:rsid w:val="00C75C92"/>
    <w:rsid w:val="00C84CF7"/>
    <w:rsid w:val="00C93393"/>
    <w:rsid w:val="00CA255B"/>
    <w:rsid w:val="00CB045F"/>
    <w:rsid w:val="00CC04BB"/>
    <w:rsid w:val="00CF03A9"/>
    <w:rsid w:val="00CF0D90"/>
    <w:rsid w:val="00D032DB"/>
    <w:rsid w:val="00D277F5"/>
    <w:rsid w:val="00D56443"/>
    <w:rsid w:val="00D6450D"/>
    <w:rsid w:val="00D64578"/>
    <w:rsid w:val="00D70729"/>
    <w:rsid w:val="00D7407E"/>
    <w:rsid w:val="00D86EBE"/>
    <w:rsid w:val="00D87C82"/>
    <w:rsid w:val="00D97AC4"/>
    <w:rsid w:val="00DC2AE2"/>
    <w:rsid w:val="00DD3F4E"/>
    <w:rsid w:val="00DE3152"/>
    <w:rsid w:val="00DE35B0"/>
    <w:rsid w:val="00E0103A"/>
    <w:rsid w:val="00E0360E"/>
    <w:rsid w:val="00E13285"/>
    <w:rsid w:val="00E13BA6"/>
    <w:rsid w:val="00E149ED"/>
    <w:rsid w:val="00E225B5"/>
    <w:rsid w:val="00E2738B"/>
    <w:rsid w:val="00E31E9F"/>
    <w:rsid w:val="00E32AD1"/>
    <w:rsid w:val="00E33989"/>
    <w:rsid w:val="00E43771"/>
    <w:rsid w:val="00E7044E"/>
    <w:rsid w:val="00E73E45"/>
    <w:rsid w:val="00E7489A"/>
    <w:rsid w:val="00E76D5F"/>
    <w:rsid w:val="00E81CA9"/>
    <w:rsid w:val="00E902C9"/>
    <w:rsid w:val="00E96C57"/>
    <w:rsid w:val="00EA1D78"/>
    <w:rsid w:val="00EA7653"/>
    <w:rsid w:val="00EB1E62"/>
    <w:rsid w:val="00EB230E"/>
    <w:rsid w:val="00EB2B0C"/>
    <w:rsid w:val="00ED5A22"/>
    <w:rsid w:val="00EE2733"/>
    <w:rsid w:val="00EE6032"/>
    <w:rsid w:val="00EE6183"/>
    <w:rsid w:val="00EF67F7"/>
    <w:rsid w:val="00F302F1"/>
    <w:rsid w:val="00F419C2"/>
    <w:rsid w:val="00F44E41"/>
    <w:rsid w:val="00F60D31"/>
    <w:rsid w:val="00F61E93"/>
    <w:rsid w:val="00F770DF"/>
    <w:rsid w:val="00F80567"/>
    <w:rsid w:val="00F95855"/>
    <w:rsid w:val="00FB29E2"/>
    <w:rsid w:val="00FE04E5"/>
    <w:rsid w:val="00FE48AC"/>
    <w:rsid w:val="00FF265B"/>
    <w:rsid w:val="00FF543F"/>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5C90C"/>
  <w15:chartTrackingRefBased/>
  <w15:docId w15:val="{C429813D-C7BB-4AFB-9BD9-93BFF46B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7489A"/>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E9F"/>
    <w:pPr>
      <w:ind w:left="720"/>
      <w:contextualSpacing/>
    </w:pPr>
  </w:style>
  <w:style w:type="table" w:customStyle="1" w:styleId="TableGrid2">
    <w:name w:val="Table Grid2"/>
    <w:basedOn w:val="TableNormal"/>
    <w:next w:val="TableGrid"/>
    <w:uiPriority w:val="39"/>
    <w:rsid w:val="00A165B1"/>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41E"/>
  </w:style>
  <w:style w:type="paragraph" w:styleId="Footer">
    <w:name w:val="footer"/>
    <w:basedOn w:val="Normal"/>
    <w:link w:val="FooterChar"/>
    <w:uiPriority w:val="99"/>
    <w:unhideWhenUsed/>
    <w:rsid w:val="007A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41E"/>
  </w:style>
  <w:style w:type="character" w:styleId="CommentReference">
    <w:name w:val="annotation reference"/>
    <w:basedOn w:val="DefaultParagraphFont"/>
    <w:uiPriority w:val="99"/>
    <w:semiHidden/>
    <w:unhideWhenUsed/>
    <w:rsid w:val="002B499C"/>
    <w:rPr>
      <w:sz w:val="16"/>
      <w:szCs w:val="16"/>
    </w:rPr>
  </w:style>
  <w:style w:type="paragraph" w:styleId="CommentText">
    <w:name w:val="annotation text"/>
    <w:basedOn w:val="Normal"/>
    <w:link w:val="CommentTextChar"/>
    <w:uiPriority w:val="99"/>
    <w:unhideWhenUsed/>
    <w:rsid w:val="002B499C"/>
    <w:pPr>
      <w:spacing w:line="240" w:lineRule="auto"/>
    </w:pPr>
    <w:rPr>
      <w:sz w:val="20"/>
      <w:szCs w:val="20"/>
    </w:rPr>
  </w:style>
  <w:style w:type="character" w:customStyle="1" w:styleId="CommentTextChar">
    <w:name w:val="Comment Text Char"/>
    <w:basedOn w:val="DefaultParagraphFont"/>
    <w:link w:val="CommentText"/>
    <w:uiPriority w:val="99"/>
    <w:rsid w:val="002B499C"/>
    <w:rPr>
      <w:sz w:val="20"/>
      <w:szCs w:val="20"/>
    </w:rPr>
  </w:style>
  <w:style w:type="character" w:styleId="PlaceholderText">
    <w:name w:val="Placeholder Text"/>
    <w:basedOn w:val="DefaultParagraphFont"/>
    <w:uiPriority w:val="99"/>
    <w:semiHidden/>
    <w:rsid w:val="00722880"/>
    <w:rPr>
      <w:color w:val="808080"/>
    </w:rPr>
  </w:style>
  <w:style w:type="paragraph" w:styleId="CommentSubject">
    <w:name w:val="annotation subject"/>
    <w:basedOn w:val="CommentText"/>
    <w:next w:val="CommentText"/>
    <w:link w:val="CommentSubjectChar"/>
    <w:uiPriority w:val="99"/>
    <w:semiHidden/>
    <w:unhideWhenUsed/>
    <w:rsid w:val="00CB045F"/>
    <w:rPr>
      <w:b/>
      <w:bCs/>
    </w:rPr>
  </w:style>
  <w:style w:type="character" w:customStyle="1" w:styleId="CommentSubjectChar">
    <w:name w:val="Comment Subject Char"/>
    <w:basedOn w:val="CommentTextChar"/>
    <w:link w:val="CommentSubject"/>
    <w:uiPriority w:val="99"/>
    <w:semiHidden/>
    <w:rsid w:val="00CB045F"/>
    <w:rPr>
      <w:b/>
      <w:bCs/>
      <w:sz w:val="20"/>
      <w:szCs w:val="20"/>
    </w:rPr>
  </w:style>
  <w:style w:type="character" w:styleId="Hyperlink">
    <w:name w:val="Hyperlink"/>
    <w:basedOn w:val="DefaultParagraphFont"/>
    <w:uiPriority w:val="99"/>
    <w:unhideWhenUsed/>
    <w:rsid w:val="00453625"/>
    <w:rPr>
      <w:color w:val="0563C1" w:themeColor="hyperlink"/>
      <w:u w:val="single"/>
    </w:rPr>
  </w:style>
  <w:style w:type="character" w:styleId="UnresolvedMention">
    <w:name w:val="Unresolved Mention"/>
    <w:basedOn w:val="DefaultParagraphFont"/>
    <w:uiPriority w:val="99"/>
    <w:semiHidden/>
    <w:unhideWhenUsed/>
    <w:rsid w:val="001B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0906">
      <w:bodyDiv w:val="1"/>
      <w:marLeft w:val="0"/>
      <w:marRight w:val="0"/>
      <w:marTop w:val="0"/>
      <w:marBottom w:val="0"/>
      <w:divBdr>
        <w:top w:val="none" w:sz="0" w:space="0" w:color="auto"/>
        <w:left w:val="none" w:sz="0" w:space="0" w:color="auto"/>
        <w:bottom w:val="none" w:sz="0" w:space="0" w:color="auto"/>
        <w:right w:val="none" w:sz="0" w:space="0" w:color="auto"/>
      </w:divBdr>
      <w:divsChild>
        <w:div w:id="161241799">
          <w:marLeft w:val="446"/>
          <w:marRight w:val="0"/>
          <w:marTop w:val="0"/>
          <w:marBottom w:val="0"/>
          <w:divBdr>
            <w:top w:val="none" w:sz="0" w:space="0" w:color="auto"/>
            <w:left w:val="none" w:sz="0" w:space="0" w:color="auto"/>
            <w:bottom w:val="none" w:sz="0" w:space="0" w:color="auto"/>
            <w:right w:val="none" w:sz="0" w:space="0" w:color="auto"/>
          </w:divBdr>
        </w:div>
        <w:div w:id="2060203228">
          <w:marLeft w:val="446"/>
          <w:marRight w:val="0"/>
          <w:marTop w:val="0"/>
          <w:marBottom w:val="0"/>
          <w:divBdr>
            <w:top w:val="none" w:sz="0" w:space="0" w:color="auto"/>
            <w:left w:val="none" w:sz="0" w:space="0" w:color="auto"/>
            <w:bottom w:val="none" w:sz="0" w:space="0" w:color="auto"/>
            <w:right w:val="none" w:sz="0" w:space="0" w:color="auto"/>
          </w:divBdr>
        </w:div>
        <w:div w:id="1683125217">
          <w:marLeft w:val="446"/>
          <w:marRight w:val="0"/>
          <w:marTop w:val="0"/>
          <w:marBottom w:val="0"/>
          <w:divBdr>
            <w:top w:val="none" w:sz="0" w:space="0" w:color="auto"/>
            <w:left w:val="none" w:sz="0" w:space="0" w:color="auto"/>
            <w:bottom w:val="none" w:sz="0" w:space="0" w:color="auto"/>
            <w:right w:val="none" w:sz="0" w:space="0" w:color="auto"/>
          </w:divBdr>
        </w:div>
        <w:div w:id="1813019518">
          <w:marLeft w:val="446"/>
          <w:marRight w:val="0"/>
          <w:marTop w:val="0"/>
          <w:marBottom w:val="0"/>
          <w:divBdr>
            <w:top w:val="none" w:sz="0" w:space="0" w:color="auto"/>
            <w:left w:val="none" w:sz="0" w:space="0" w:color="auto"/>
            <w:bottom w:val="none" w:sz="0" w:space="0" w:color="auto"/>
            <w:right w:val="none" w:sz="0" w:space="0" w:color="auto"/>
          </w:divBdr>
        </w:div>
        <w:div w:id="1274509405">
          <w:marLeft w:val="446"/>
          <w:marRight w:val="0"/>
          <w:marTop w:val="0"/>
          <w:marBottom w:val="0"/>
          <w:divBdr>
            <w:top w:val="none" w:sz="0" w:space="0" w:color="auto"/>
            <w:left w:val="none" w:sz="0" w:space="0" w:color="auto"/>
            <w:bottom w:val="none" w:sz="0" w:space="0" w:color="auto"/>
            <w:right w:val="none" w:sz="0" w:space="0" w:color="auto"/>
          </w:divBdr>
        </w:div>
        <w:div w:id="1319455249">
          <w:marLeft w:val="446"/>
          <w:marRight w:val="0"/>
          <w:marTop w:val="0"/>
          <w:marBottom w:val="0"/>
          <w:divBdr>
            <w:top w:val="none" w:sz="0" w:space="0" w:color="auto"/>
            <w:left w:val="none" w:sz="0" w:space="0" w:color="auto"/>
            <w:bottom w:val="none" w:sz="0" w:space="0" w:color="auto"/>
            <w:right w:val="none" w:sz="0" w:space="0" w:color="auto"/>
          </w:divBdr>
        </w:div>
        <w:div w:id="76573397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rivacy.compliance@rtx.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TaxCatchAll xmlns="2cefdce4-f4f5-49c4-970a-f9dc89b70ef6"/>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TaxKeywordTaxHTField xmlns="65c2c8d1-5a19-4ed4-a855-97984a766fc3">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9ACD39FBCEC09D4395A86C253488DFBF" ma:contentTypeVersion="9" ma:contentTypeDescription="Page is a system content type template created by the Publishing Resources feature. The column templates from Page will be added to all Pages libraries created by the Publishing feature." ma:contentTypeScope="" ma:versionID="cc4fc8770714ad47a2c2ed140d5a4797">
  <xsd:schema xmlns:xsd="http://www.w3.org/2001/XMLSchema" xmlns:xs="http://www.w3.org/2001/XMLSchema" xmlns:p="http://schemas.microsoft.com/office/2006/metadata/properties" xmlns:ns1="http://schemas.microsoft.com/sharepoint/v3" xmlns:ns2="65c2c8d1-5a19-4ed4-a855-97984a766fc3" xmlns:ns3="2cefdce4-f4f5-49c4-970a-f9dc89b70ef6" targetNamespace="http://schemas.microsoft.com/office/2006/metadata/properties" ma:root="true" ma:fieldsID="11756df2fc13eed8a6ca1fb05b1ff9d9" ns1:_="" ns2:_="" ns3:_="">
    <xsd:import namespace="http://schemas.microsoft.com/sharepoint/v3"/>
    <xsd:import namespace="65c2c8d1-5a19-4ed4-a855-97984a766fc3"/>
    <xsd:import namespace="2cefdce4-f4f5-49c4-970a-f9dc89b70ef6"/>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PublishingContact" ma:index="11"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c2c8d1-5a19-4ed4-a855-97984a766fc3" elementFormDefault="qualified">
    <xsd:import namespace="http://schemas.microsoft.com/office/2006/documentManagement/types"/>
    <xsd:import namespace="http://schemas.microsoft.com/office/infopath/2007/PartnerControls"/>
    <xsd:element name="TaxKeywordTaxHTField" ma:index="26" nillable="true" ma:taxonomy="true" ma:internalName="TaxKeywordTaxHTField" ma:taxonomyFieldName="TaxKeyword" ma:displayName="Enterprise Keywords" ma:fieldId="{23f27201-bee3-471e-b2e7-b64fd8b7ca38}" ma:taxonomyMulti="true" ma:sspId="6842893d-7903-42b3-b2a8-608cbe153b8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efdce4-f4f5-49c4-970a-f9dc89b70ef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91471b97-60b1-443a-89a9-919fb17fde4d}" ma:internalName="TaxCatchAll" ma:showField="CatchAllData" ma:web="65c2c8d1-5a19-4ed4-a855-97984a766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22EEF-C60A-4341-8855-A3C2BCDE8038}">
  <ds:schemaRefs>
    <ds:schemaRef ds:uri="http://schemas.microsoft.com/sharepoint/v3/contenttype/forms"/>
  </ds:schemaRefs>
</ds:datastoreItem>
</file>

<file path=customXml/itemProps2.xml><?xml version="1.0" encoding="utf-8"?>
<ds:datastoreItem xmlns:ds="http://schemas.openxmlformats.org/officeDocument/2006/customXml" ds:itemID="{61E9513E-72F0-4CAA-A230-4D3D7744A468}">
  <ds:schemaRefs>
    <ds:schemaRef ds:uri="http://schemas.microsoft.com/office/2006/metadata/properties"/>
    <ds:schemaRef ds:uri="http://schemas.microsoft.com/office/infopath/2007/PartnerControls"/>
    <ds:schemaRef ds:uri="http://schemas.microsoft.com/sharepoint/v3"/>
    <ds:schemaRef ds:uri="2cefdce4-f4f5-49c4-970a-f9dc89b70ef6"/>
    <ds:schemaRef ds:uri="65c2c8d1-5a19-4ed4-a855-97984a766fc3"/>
  </ds:schemaRefs>
</ds:datastoreItem>
</file>

<file path=customXml/itemProps3.xml><?xml version="1.0" encoding="utf-8"?>
<ds:datastoreItem xmlns:ds="http://schemas.openxmlformats.org/officeDocument/2006/customXml" ds:itemID="{F2E8E2D0-2AA5-4B6C-BE47-A457A52AB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c2c8d1-5a19-4ed4-a855-97984a766fc3"/>
    <ds:schemaRef ds:uri="2cefdce4-f4f5-49c4-970a-f9dc89b70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447dd6a-a4a1-440b-a6a3-9124ef1ee017}" enabled="1" method="Privileged" siteId="{7a18110d-ef9b-4274-acef-e62ab0fe28ed}"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3934</Words>
  <Characters>22429</Characters>
  <Application>Microsoft Office Word</Application>
  <DocSecurity>0</DocSecurity>
  <Lines>186</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Kane-Van Reenan, Lynne                            Collins</dc:creator>
  <cp:keywords/>
  <dc:description/>
  <cp:lastModifiedBy>Kane-Van Reenan, Lynne (USA)</cp:lastModifiedBy>
  <cp:revision>6</cp:revision>
  <dcterms:created xsi:type="dcterms:W3CDTF">2025-08-14T13:02:00Z</dcterms:created>
  <dcterms:modified xsi:type="dcterms:W3CDTF">2025-08-21T14:28:00Z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etDate">
    <vt:lpwstr>2022-05-16T22:34:10Z</vt:lpwstr>
  </property>
  <property fmtid="{D5CDD505-2E9C-101B-9397-08002B2CF9AE}" pid="4" name="MSIP_Label_4447dd6a-a4a1-440b-a6a3-9124ef1ee017_Method">
    <vt:lpwstr>Privileged</vt:lpwstr>
  </property>
  <property fmtid="{D5CDD505-2E9C-101B-9397-08002B2CF9AE}" pid="5" name="MSIP_Label_4447dd6a-a4a1-440b-a6a3-9124ef1ee017_Name">
    <vt:lpwstr>NO TECH DATA</vt:lpwstr>
  </property>
  <property fmtid="{D5CDD505-2E9C-101B-9397-08002B2CF9AE}" pid="6" name="MSIP_Label_4447dd6a-a4a1-440b-a6a3-9124ef1ee017_SiteId">
    <vt:lpwstr>7a18110d-ef9b-4274-acef-e62ab0fe28ed</vt:lpwstr>
  </property>
  <property fmtid="{D5CDD505-2E9C-101B-9397-08002B2CF9AE}" pid="7" name="MSIP_Label_4447dd6a-a4a1-440b-a6a3-9124ef1ee017_ActionId">
    <vt:lpwstr>a08d70d0-fdd5-42a2-b79a-eff5e942f0c4</vt:lpwstr>
  </property>
  <property fmtid="{D5CDD505-2E9C-101B-9397-08002B2CF9AE}" pid="8" name="MSIP_Label_4447dd6a-a4a1-440b-a6a3-9124ef1ee017_ContentBits">
    <vt:lpwstr>0</vt:lpwstr>
  </property>
  <property fmtid="{D5CDD505-2E9C-101B-9397-08002B2CF9AE}" pid="9" name="ContentTypeId">
    <vt:lpwstr>0x010100C568DB52D9D0A14D9B2FDCC96666E9F2007948130EC3DB064584E219954237AF39009ACD39FBCEC09D4395A86C253488DFBF</vt:lpwstr>
  </property>
</Properties>
</file>