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7A" w:rsidRDefault="003C137A" w:rsidP="003C137A">
      <w:pPr>
        <w:tabs>
          <w:tab w:val="left" w:pos="-4320"/>
          <w:tab w:val="left" w:pos="-3960"/>
          <w:tab w:val="left" w:pos="-3485"/>
          <w:tab w:val="left" w:pos="360"/>
          <w:tab w:val="left" w:pos="720"/>
          <w:tab w:val="left" w:pos="3600"/>
        </w:tabs>
        <w:suppressAutoHyphens/>
        <w:spacing w:before="240"/>
        <w:jc w:val="center"/>
        <w:rPr>
          <w:rFonts w:ascii="Times New Roman" w:hAnsi="Times New Roman"/>
          <w:b/>
          <w:bCs/>
          <w:spacing w:val="-1"/>
          <w:sz w:val="20"/>
          <w:u w:val="single"/>
        </w:rPr>
      </w:pPr>
      <w:r w:rsidRPr="009D21EB">
        <w:rPr>
          <w:rFonts w:ascii="Times New Roman" w:hAnsi="Times New Roman"/>
          <w:b/>
          <w:bCs/>
          <w:spacing w:val="-1"/>
          <w:sz w:val="20"/>
          <w:u w:val="single"/>
        </w:rPr>
        <w:t>UNILATERAL DATA PROCESSING AGREEMENT</w:t>
      </w:r>
    </w:p>
    <w:p w:rsidR="003C137A" w:rsidRDefault="003C137A" w:rsidP="003C137A">
      <w:pPr>
        <w:tabs>
          <w:tab w:val="left" w:pos="-4320"/>
          <w:tab w:val="left" w:pos="-3960"/>
          <w:tab w:val="left" w:pos="-3485"/>
          <w:tab w:val="left" w:pos="360"/>
          <w:tab w:val="left" w:pos="720"/>
          <w:tab w:val="left" w:pos="3600"/>
        </w:tabs>
        <w:suppressAutoHyphens/>
        <w:spacing w:before="240"/>
        <w:jc w:val="both"/>
        <w:rPr>
          <w:rFonts w:ascii="Times New Roman" w:hAnsi="Times New Roman"/>
          <w:spacing w:val="-1"/>
          <w:sz w:val="20"/>
        </w:rPr>
      </w:pPr>
    </w:p>
    <w:p w:rsidR="003C137A" w:rsidRPr="007D16C4" w:rsidRDefault="003C137A" w:rsidP="003C137A">
      <w:pPr>
        <w:jc w:val="both"/>
        <w:rPr>
          <w:rFonts w:ascii="Times New Roman" w:hAnsi="Times New Roman"/>
          <w:color w:val="000000"/>
          <w:sz w:val="20"/>
        </w:rPr>
      </w:pPr>
      <w:r w:rsidRPr="007D16C4">
        <w:rPr>
          <w:rFonts w:ascii="Times New Roman" w:hAnsi="Times New Roman"/>
          <w:color w:val="000000"/>
          <w:sz w:val="20"/>
        </w:rPr>
        <w:t xml:space="preserve">With respect to the Services that </w:t>
      </w:r>
      <w:r>
        <w:rPr>
          <w:rFonts w:ascii="Times New Roman" w:hAnsi="Times New Roman"/>
          <w:color w:val="000000"/>
          <w:sz w:val="20"/>
        </w:rPr>
        <w:t>ARINC Incorporated and its affiliated companies</w:t>
      </w:r>
      <w:bookmarkStart w:id="0" w:name="_GoBack"/>
      <w:bookmarkEnd w:id="0"/>
      <w:r>
        <w:rPr>
          <w:rFonts w:ascii="Times New Roman" w:hAnsi="Times New Roman"/>
          <w:color w:val="000000"/>
          <w:sz w:val="20"/>
        </w:rPr>
        <w:t xml:space="preserve"> (“</w:t>
      </w:r>
      <w:r>
        <w:rPr>
          <w:rFonts w:ascii="Times New Roman" w:hAnsi="Times New Roman"/>
          <w:color w:val="000000"/>
          <w:sz w:val="20"/>
        </w:rPr>
        <w:t>Collins</w:t>
      </w:r>
      <w:r>
        <w:rPr>
          <w:rFonts w:ascii="Times New Roman" w:hAnsi="Times New Roman"/>
          <w:color w:val="000000"/>
          <w:sz w:val="20"/>
        </w:rPr>
        <w:t>”)</w:t>
      </w:r>
      <w:r w:rsidRPr="007D16C4">
        <w:rPr>
          <w:rFonts w:ascii="Times New Roman" w:hAnsi="Times New Roman"/>
          <w:color w:val="000000"/>
          <w:sz w:val="20"/>
        </w:rPr>
        <w:t xml:space="preserve"> performs or shall perform for the </w:t>
      </w:r>
      <w:r>
        <w:rPr>
          <w:rFonts w:ascii="Times New Roman" w:hAnsi="Times New Roman"/>
          <w:color w:val="000000"/>
          <w:sz w:val="20"/>
        </w:rPr>
        <w:t>Customer</w:t>
      </w:r>
      <w:r w:rsidRPr="007D16C4">
        <w:rPr>
          <w:rFonts w:ascii="Times New Roman" w:hAnsi="Times New Roman"/>
          <w:color w:val="000000"/>
          <w:sz w:val="20"/>
        </w:rPr>
        <w:t xml:space="preserve"> as described in the Service Agreement, </w:t>
      </w:r>
      <w:r>
        <w:rPr>
          <w:rFonts w:ascii="Times New Roman" w:hAnsi="Times New Roman"/>
          <w:color w:val="000000"/>
          <w:sz w:val="20"/>
        </w:rPr>
        <w:t>Collins</w:t>
      </w:r>
      <w:r w:rsidRPr="007D16C4">
        <w:rPr>
          <w:rFonts w:ascii="Times New Roman" w:hAnsi="Times New Roman"/>
          <w:color w:val="000000"/>
          <w:sz w:val="20"/>
        </w:rPr>
        <w:t xml:space="preserve"> hereby agrees to be bound by the following terms and conditions:</w:t>
      </w:r>
    </w:p>
    <w:p w:rsidR="003C137A" w:rsidRPr="007D16C4" w:rsidRDefault="003C137A" w:rsidP="003C137A">
      <w:pPr>
        <w:jc w:val="both"/>
        <w:rPr>
          <w:rFonts w:ascii="Times New Roman" w:hAnsi="Times New Roman"/>
          <w:color w:val="000000"/>
          <w:sz w:val="20"/>
        </w:rPr>
      </w:pPr>
    </w:p>
    <w:p w:rsidR="003C137A" w:rsidRPr="007D16C4" w:rsidRDefault="003C137A" w:rsidP="003C137A">
      <w:pPr>
        <w:adjustRightInd w:val="0"/>
        <w:jc w:val="both"/>
        <w:outlineLvl w:val="1"/>
        <w:rPr>
          <w:rFonts w:ascii="Times New Roman" w:eastAsia="STZhongsong" w:hAnsi="Times New Roman"/>
          <w:b/>
          <w:sz w:val="20"/>
          <w:lang w:val="en-GB" w:eastAsia="zh-CN"/>
        </w:rPr>
      </w:pPr>
      <w:r w:rsidRPr="007D16C4">
        <w:rPr>
          <w:rFonts w:ascii="Times New Roman" w:hAnsi="Times New Roman"/>
          <w:color w:val="000000"/>
          <w:sz w:val="20"/>
        </w:rPr>
        <w:t>2.1</w:t>
      </w:r>
      <w:r w:rsidRPr="007D16C4">
        <w:rPr>
          <w:rFonts w:ascii="Times New Roman" w:hAnsi="Times New Roman"/>
          <w:color w:val="000000"/>
          <w:sz w:val="20"/>
        </w:rPr>
        <w:tab/>
      </w:r>
      <w:r w:rsidRPr="007D16C4">
        <w:rPr>
          <w:rFonts w:ascii="Times New Roman" w:hAnsi="Times New Roman"/>
          <w:color w:val="000000"/>
          <w:sz w:val="20"/>
          <w:u w:val="single"/>
        </w:rPr>
        <w:t>Data Processor</w:t>
      </w:r>
      <w:r w:rsidRPr="007D16C4">
        <w:rPr>
          <w:rFonts w:ascii="Times New Roman" w:hAnsi="Times New Roman"/>
          <w:color w:val="000000"/>
          <w:sz w:val="20"/>
        </w:rPr>
        <w:t xml:space="preserve">. With respect to the Services, the Parties hereby agree that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eastAsia="STZhongsong" w:hAnsi="Times New Roman"/>
          <w:sz w:val="20"/>
          <w:lang w:val="en-GB" w:eastAsia="zh-CN"/>
        </w:rPr>
        <w:t xml:space="preserve">is the Processor of Personal Data and </w:t>
      </w:r>
      <w:r>
        <w:rPr>
          <w:rFonts w:ascii="Times New Roman" w:eastAsia="STZhongsong" w:hAnsi="Times New Roman"/>
          <w:sz w:val="20"/>
          <w:lang w:val="en-GB" w:eastAsia="zh-CN"/>
        </w:rPr>
        <w:t>Customer</w:t>
      </w:r>
      <w:r w:rsidRPr="007D16C4">
        <w:rPr>
          <w:rFonts w:ascii="Times New Roman" w:eastAsia="STZhongsong" w:hAnsi="Times New Roman"/>
          <w:sz w:val="20"/>
          <w:lang w:val="en-GB" w:eastAsia="zh-CN"/>
        </w:rPr>
        <w:t xml:space="preserve"> is the Controller of Personal Data. </w:t>
      </w:r>
      <w:r>
        <w:rPr>
          <w:rFonts w:ascii="Times New Roman" w:eastAsia="STZhongsong" w:hAnsi="Times New Roman"/>
          <w:sz w:val="20"/>
          <w:lang w:val="en-GB" w:eastAsia="zh-CN"/>
        </w:rPr>
        <w:t xml:space="preserve">For purposes herein, Personal Data </w:t>
      </w:r>
      <w:r>
        <w:rPr>
          <w:rFonts w:ascii="Times New Roman" w:hAnsi="Times New Roman"/>
          <w:snapToGrid/>
          <w:sz w:val="20"/>
          <w:lang w:val="en-SG" w:eastAsia="zh-CN"/>
        </w:rPr>
        <w:t>is data</w:t>
      </w:r>
      <w:r w:rsidRPr="004A006F">
        <w:rPr>
          <w:rFonts w:ascii="Times New Roman" w:hAnsi="Times New Roman"/>
          <w:snapToGrid/>
          <w:sz w:val="20"/>
          <w:lang w:val="en-SG" w:eastAsia="zh-CN"/>
        </w:rPr>
        <w:t xml:space="preserve"> relating to an identified or identifiable data subject or as otherwise defined by applicable law</w:t>
      </w:r>
      <w:r>
        <w:rPr>
          <w:rFonts w:ascii="Times New Roman" w:hAnsi="Times New Roman"/>
          <w:snapToGrid/>
          <w:sz w:val="20"/>
          <w:lang w:val="en-SG" w:eastAsia="zh-CN"/>
        </w:rPr>
        <w:t>.</w:t>
      </w:r>
    </w:p>
    <w:p w:rsidR="003C137A" w:rsidRPr="007D16C4" w:rsidRDefault="003C137A" w:rsidP="003C137A">
      <w:pPr>
        <w:adjustRightInd w:val="0"/>
        <w:ind w:left="720"/>
        <w:jc w:val="both"/>
        <w:outlineLvl w:val="1"/>
        <w:rPr>
          <w:rFonts w:ascii="Times New Roman" w:eastAsia="STZhongsong" w:hAnsi="Times New Roman"/>
          <w:b/>
          <w:sz w:val="20"/>
          <w:lang w:val="en-GB" w:eastAsia="zh-CN"/>
        </w:rPr>
      </w:pPr>
    </w:p>
    <w:p w:rsidR="003C137A" w:rsidRPr="007D16C4" w:rsidRDefault="003C137A" w:rsidP="003C137A">
      <w:pPr>
        <w:numPr>
          <w:ilvl w:val="1"/>
          <w:numId w:val="0"/>
        </w:numPr>
        <w:tabs>
          <w:tab w:val="num" w:pos="0"/>
        </w:tabs>
        <w:adjustRightInd w:val="0"/>
        <w:jc w:val="both"/>
        <w:outlineLvl w:val="1"/>
        <w:rPr>
          <w:rFonts w:ascii="Times New Roman" w:eastAsia="STZhongsong" w:hAnsi="Times New Roman"/>
          <w:sz w:val="20"/>
          <w:lang w:eastAsia="zh-CN"/>
        </w:rPr>
      </w:pPr>
      <w:r w:rsidRPr="007D16C4">
        <w:rPr>
          <w:rFonts w:ascii="Times New Roman" w:eastAsia="STZhongsong" w:hAnsi="Times New Roman"/>
          <w:sz w:val="20"/>
          <w:lang w:val="en-GB" w:eastAsia="zh-CN"/>
        </w:rPr>
        <w:t>2.2</w:t>
      </w:r>
      <w:r w:rsidRPr="007D16C4">
        <w:rPr>
          <w:rFonts w:ascii="Times New Roman" w:eastAsia="STZhongsong" w:hAnsi="Times New Roman"/>
          <w:sz w:val="20"/>
          <w:lang w:val="en-GB" w:eastAsia="zh-CN"/>
        </w:rPr>
        <w:tab/>
      </w:r>
      <w:r w:rsidRPr="007D16C4">
        <w:rPr>
          <w:rFonts w:ascii="Times New Roman" w:eastAsia="STZhongsong" w:hAnsi="Times New Roman"/>
          <w:sz w:val="20"/>
          <w:u w:val="single"/>
          <w:lang w:val="en-GB" w:eastAsia="zh-CN"/>
        </w:rPr>
        <w:t>Processing</w:t>
      </w:r>
      <w:r w:rsidRPr="007D16C4">
        <w:rPr>
          <w:rFonts w:ascii="Times New Roman" w:eastAsia="STZhongsong" w:hAnsi="Times New Roman"/>
          <w:sz w:val="20"/>
          <w:lang w:val="en-GB" w:eastAsia="zh-CN"/>
        </w:rPr>
        <w:t xml:space="preserve">.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eastAsia="STZhongsong" w:hAnsi="Times New Roman"/>
          <w:sz w:val="20"/>
          <w:lang w:val="en-GB" w:eastAsia="zh-CN"/>
        </w:rPr>
        <w:t xml:space="preserve">shall Process the Personal Data to perform the Services and in accordance with </w:t>
      </w:r>
      <w:r>
        <w:rPr>
          <w:rFonts w:ascii="Times New Roman" w:eastAsia="STZhongsong" w:hAnsi="Times New Roman"/>
          <w:sz w:val="20"/>
          <w:lang w:val="en-GB" w:eastAsia="zh-CN"/>
        </w:rPr>
        <w:t>Customer’s</w:t>
      </w:r>
      <w:r w:rsidRPr="007D16C4">
        <w:rPr>
          <w:rFonts w:ascii="Times New Roman" w:eastAsia="STZhongsong" w:hAnsi="Times New Roman"/>
          <w:sz w:val="20"/>
          <w:lang w:val="en-GB" w:eastAsia="zh-CN"/>
        </w:rPr>
        <w:t xml:space="preserve"> documented instructions, which instructions may be present in the Service Agreement.</w:t>
      </w:r>
      <w:r w:rsidRPr="007D16C4">
        <w:rPr>
          <w:rFonts w:ascii="Times New Roman" w:hAnsi="Times New Roman"/>
          <w:szCs w:val="24"/>
        </w:rPr>
        <w:t xml:space="preserve"> </w:t>
      </w:r>
      <w:r w:rsidRPr="007D16C4">
        <w:rPr>
          <w:rFonts w:ascii="Times New Roman" w:eastAsia="STZhongsong" w:hAnsi="Times New Roman"/>
          <w:sz w:val="20"/>
          <w:lang w:eastAsia="zh-CN"/>
        </w:rPr>
        <w:t xml:space="preserve">If the Service Agreement involves collection or Processing of Personal Data from individuals in California, then the Parties agree that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eastAsia="STZhongsong" w:hAnsi="Times New Roman"/>
          <w:sz w:val="20"/>
          <w:lang w:eastAsia="zh-CN"/>
        </w:rPr>
        <w:t xml:space="preserve">is a “Service Provider”, as such term is defined in the California Consumer Privacy Act, Cal, Civ. Code §§ 1798.100 et. seq. and implementing regulations (the “CCPA”), and will neither sell, nor exchange for anything of value, Personal Data.  </w:t>
      </w:r>
    </w:p>
    <w:p w:rsidR="003C137A" w:rsidRPr="007D16C4" w:rsidRDefault="003C137A" w:rsidP="003C137A">
      <w:pPr>
        <w:numPr>
          <w:ilvl w:val="1"/>
          <w:numId w:val="0"/>
        </w:numPr>
        <w:tabs>
          <w:tab w:val="num" w:pos="720"/>
        </w:tabs>
        <w:adjustRightInd w:val="0"/>
        <w:ind w:left="720" w:hanging="720"/>
        <w:jc w:val="both"/>
        <w:outlineLvl w:val="1"/>
        <w:rPr>
          <w:rFonts w:ascii="Times New Roman" w:eastAsia="STZhongsong" w:hAnsi="Times New Roman"/>
          <w:sz w:val="20"/>
          <w:lang w:val="en-GB" w:eastAsia="zh-CN"/>
        </w:rPr>
      </w:pPr>
    </w:p>
    <w:p w:rsidR="003C137A" w:rsidRPr="007D16C4" w:rsidRDefault="003C137A" w:rsidP="003C137A">
      <w:pPr>
        <w:jc w:val="both"/>
        <w:rPr>
          <w:rFonts w:ascii="Times New Roman" w:hAnsi="Times New Roman"/>
          <w:color w:val="000000"/>
          <w:sz w:val="20"/>
        </w:rPr>
      </w:pPr>
      <w:r w:rsidRPr="007D16C4">
        <w:rPr>
          <w:rFonts w:ascii="Times New Roman" w:hAnsi="Times New Roman"/>
          <w:color w:val="000000"/>
          <w:sz w:val="20"/>
        </w:rPr>
        <w:t>2.3</w:t>
      </w:r>
      <w:r w:rsidRPr="007D16C4">
        <w:rPr>
          <w:rFonts w:ascii="Times New Roman" w:hAnsi="Times New Roman"/>
          <w:color w:val="000000"/>
          <w:sz w:val="20"/>
        </w:rPr>
        <w:tab/>
      </w:r>
      <w:r w:rsidRPr="007D16C4">
        <w:rPr>
          <w:rFonts w:ascii="Times New Roman" w:hAnsi="Times New Roman"/>
          <w:color w:val="000000"/>
          <w:sz w:val="20"/>
          <w:u w:val="single"/>
        </w:rPr>
        <w:t>Confidentiality</w:t>
      </w:r>
      <w:r w:rsidRPr="007D16C4">
        <w:rPr>
          <w:rFonts w:ascii="Times New Roman" w:hAnsi="Times New Roman"/>
          <w:color w:val="000000"/>
          <w:sz w:val="20"/>
        </w:rPr>
        <w:t xml:space="preserve">. </w:t>
      </w:r>
      <w:r>
        <w:rPr>
          <w:rFonts w:ascii="Times New Roman" w:hAnsi="Times New Roman"/>
          <w:color w:val="000000"/>
          <w:sz w:val="20"/>
        </w:rPr>
        <w:t>Collins</w:t>
      </w:r>
      <w:r w:rsidRPr="007D16C4">
        <w:rPr>
          <w:rFonts w:ascii="Times New Roman" w:hAnsi="Times New Roman"/>
          <w:color w:val="000000"/>
          <w:sz w:val="20"/>
        </w:rPr>
        <w:t xml:space="preserve"> shall maintain the confidentiality of any such Personal Data and </w:t>
      </w:r>
      <w:r w:rsidRPr="007D16C4">
        <w:rPr>
          <w:rFonts w:ascii="Times New Roman" w:hAnsi="Times New Roman"/>
          <w:sz w:val="20"/>
          <w:lang w:val="en-GB"/>
        </w:rPr>
        <w:t xml:space="preserve">shall take reasonable steps to ensure the reliability of any employee, agent or contractor who may have access to the Personal Data, ensuring in each case that access is limited to those individuals who need to access the relevant Personal Data, for the purposes necessary to perform the Services hereunder. </w:t>
      </w:r>
    </w:p>
    <w:p w:rsidR="003C137A" w:rsidRPr="007D16C4" w:rsidRDefault="003C137A" w:rsidP="003C137A">
      <w:pPr>
        <w:jc w:val="both"/>
        <w:rPr>
          <w:rFonts w:ascii="Times New Roman" w:hAnsi="Times New Roman"/>
          <w:color w:val="000000"/>
          <w:sz w:val="20"/>
        </w:rPr>
      </w:pPr>
    </w:p>
    <w:p w:rsidR="003C137A" w:rsidRPr="007D16C4" w:rsidRDefault="003C137A" w:rsidP="003C137A">
      <w:pPr>
        <w:jc w:val="both"/>
        <w:rPr>
          <w:rFonts w:ascii="Times New Roman" w:hAnsi="Times New Roman"/>
          <w:color w:val="000000"/>
          <w:sz w:val="20"/>
        </w:rPr>
      </w:pPr>
      <w:r w:rsidRPr="007D16C4">
        <w:rPr>
          <w:rFonts w:ascii="Times New Roman" w:hAnsi="Times New Roman"/>
          <w:sz w:val="20"/>
          <w:lang w:val="en-GB"/>
        </w:rPr>
        <w:t>2.4</w:t>
      </w:r>
      <w:r w:rsidRPr="007D16C4">
        <w:rPr>
          <w:rFonts w:ascii="Times New Roman" w:hAnsi="Times New Roman"/>
          <w:sz w:val="20"/>
          <w:lang w:val="en-GB"/>
        </w:rPr>
        <w:tab/>
      </w:r>
      <w:r w:rsidRPr="007D16C4">
        <w:rPr>
          <w:rFonts w:ascii="Times New Roman" w:hAnsi="Times New Roman"/>
          <w:sz w:val="20"/>
          <w:u w:val="single"/>
          <w:lang w:val="en-GB"/>
        </w:rPr>
        <w:t>Technical and Organization Measures</w:t>
      </w:r>
      <w:r w:rsidRPr="007D16C4">
        <w:rPr>
          <w:rFonts w:ascii="Times New Roman" w:hAnsi="Times New Roman"/>
          <w:sz w:val="20"/>
          <w:lang w:val="en-GB"/>
        </w:rPr>
        <w:t xml:space="preserve">. Taking into account the state of the art, the costs of implementation and the nature, scope, context and purposes of Processing as well as the risk of varying likelihood and severity for the rights and freedoms of natural persons,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sz w:val="20"/>
          <w:lang w:val="en-GB"/>
        </w:rPr>
        <w:t>shall implement appropriate technical and organisational measures to ensure a level of security appropriate to the risk.</w:t>
      </w:r>
    </w:p>
    <w:p w:rsidR="003C137A" w:rsidRPr="007D16C4" w:rsidRDefault="003C137A" w:rsidP="003C137A">
      <w:pPr>
        <w:jc w:val="both"/>
        <w:rPr>
          <w:rFonts w:ascii="Times New Roman" w:hAnsi="Times New Roman"/>
          <w:color w:val="000000"/>
          <w:sz w:val="20"/>
        </w:rPr>
      </w:pPr>
    </w:p>
    <w:p w:rsidR="003C137A" w:rsidRPr="007D16C4" w:rsidRDefault="003C137A" w:rsidP="003C137A">
      <w:pPr>
        <w:jc w:val="both"/>
        <w:rPr>
          <w:rFonts w:ascii="Times New Roman" w:hAnsi="Times New Roman"/>
          <w:color w:val="000000"/>
          <w:sz w:val="20"/>
        </w:rPr>
      </w:pPr>
      <w:r w:rsidRPr="007D16C4">
        <w:rPr>
          <w:rFonts w:ascii="Times New Roman" w:hAnsi="Times New Roman"/>
          <w:color w:val="000000"/>
          <w:sz w:val="20"/>
        </w:rPr>
        <w:t>2.5</w:t>
      </w:r>
      <w:r w:rsidRPr="007D16C4">
        <w:rPr>
          <w:rFonts w:ascii="Times New Roman" w:hAnsi="Times New Roman"/>
          <w:color w:val="000000"/>
          <w:sz w:val="20"/>
        </w:rPr>
        <w:tab/>
      </w:r>
      <w:r w:rsidRPr="007D16C4">
        <w:rPr>
          <w:rFonts w:ascii="Times New Roman" w:hAnsi="Times New Roman"/>
          <w:color w:val="000000"/>
          <w:sz w:val="20"/>
          <w:u w:val="single"/>
        </w:rPr>
        <w:t>Subprocessors</w:t>
      </w:r>
      <w:r w:rsidRPr="007D16C4">
        <w:rPr>
          <w:rFonts w:ascii="Times New Roman" w:hAnsi="Times New Roman"/>
          <w:color w:val="000000"/>
          <w:sz w:val="20"/>
        </w:rPr>
        <w:t xml:space="preserve">.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may engage the services of Subprocessors to perform the Services, and in doing so: (i) will execute written agreements with its Subprocessors binding them to terms </w:t>
      </w:r>
      <w:r w:rsidRPr="007D16C4">
        <w:rPr>
          <w:rFonts w:ascii="Times New Roman" w:eastAsia="Calibri" w:hAnsi="Times New Roman"/>
          <w:sz w:val="20"/>
        </w:rPr>
        <w:t xml:space="preserve">no less rigorous than those set forth herein; and (ii) agrees to be responsible for the </w:t>
      </w:r>
      <w:r w:rsidRPr="007D16C4">
        <w:rPr>
          <w:rFonts w:ascii="Times New Roman" w:hAnsi="Times New Roman"/>
          <w:color w:val="222222"/>
          <w:sz w:val="20"/>
          <w:lang w:val="en-GB"/>
        </w:rPr>
        <w:t xml:space="preserve">Subprocessors obligations. The </w:t>
      </w:r>
      <w:r>
        <w:rPr>
          <w:rFonts w:ascii="Times New Roman" w:hAnsi="Times New Roman"/>
          <w:color w:val="222222"/>
          <w:sz w:val="20"/>
          <w:lang w:val="en-GB"/>
        </w:rPr>
        <w:t>Customer</w:t>
      </w:r>
      <w:r w:rsidRPr="007D16C4">
        <w:rPr>
          <w:rFonts w:ascii="Times New Roman" w:hAnsi="Times New Roman"/>
          <w:color w:val="222222"/>
          <w:sz w:val="20"/>
          <w:lang w:val="en-GB"/>
        </w:rPr>
        <w:t xml:space="preserve"> hereby agrees that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compliance with the foregoing requirement shall suffice as </w:t>
      </w:r>
      <w:r>
        <w:rPr>
          <w:rFonts w:ascii="Times New Roman" w:hAnsi="Times New Roman"/>
          <w:color w:val="000000"/>
          <w:sz w:val="20"/>
        </w:rPr>
        <w:t>Customer’s</w:t>
      </w:r>
      <w:r w:rsidRPr="007D16C4">
        <w:rPr>
          <w:rFonts w:ascii="Times New Roman" w:hAnsi="Times New Roman"/>
          <w:color w:val="222222"/>
          <w:sz w:val="20"/>
          <w:lang w:val="en-GB"/>
        </w:rPr>
        <w:t xml:space="preserve"> authorized approval of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selected Subprocessors. Upon request,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shall make available to </w:t>
      </w:r>
      <w:r>
        <w:rPr>
          <w:rFonts w:ascii="Times New Roman" w:hAnsi="Times New Roman"/>
          <w:color w:val="000000"/>
          <w:sz w:val="20"/>
        </w:rPr>
        <w:t>Customer</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a list of Subprocessors that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subcontracts with in the Processing of Personal Data.  In the event that the </w:t>
      </w:r>
      <w:r>
        <w:rPr>
          <w:rFonts w:ascii="Times New Roman" w:hAnsi="Times New Roman"/>
          <w:color w:val="222222"/>
          <w:sz w:val="20"/>
          <w:lang w:val="en-GB"/>
        </w:rPr>
        <w:t>Customer</w:t>
      </w:r>
      <w:r w:rsidRPr="007D16C4">
        <w:rPr>
          <w:rFonts w:ascii="Times New Roman" w:hAnsi="Times New Roman"/>
          <w:color w:val="222222"/>
          <w:sz w:val="20"/>
          <w:lang w:val="en-GB"/>
        </w:rPr>
        <w:t xml:space="preserve"> sends notification to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setting forth its reasons for disapproving any of the listed Subprocessors, </w:t>
      </w:r>
      <w:r>
        <w:rPr>
          <w:rFonts w:ascii="Times New Roman" w:hAnsi="Times New Roman"/>
          <w:color w:val="222222"/>
          <w:sz w:val="20"/>
          <w:lang w:val="en-GB"/>
        </w:rPr>
        <w:t>Customer</w:t>
      </w:r>
      <w:r w:rsidRPr="007D16C4">
        <w:rPr>
          <w:rFonts w:ascii="Times New Roman" w:hAnsi="Times New Roman"/>
          <w:color w:val="222222"/>
          <w:sz w:val="20"/>
          <w:lang w:val="en-GB"/>
        </w:rPr>
        <w:t xml:space="preserve"> reserves the right to terminate the Services effective upon thirty (30) days to the extent that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color w:val="222222"/>
          <w:sz w:val="20"/>
          <w:lang w:val="en-GB"/>
        </w:rPr>
        <w:t xml:space="preserve">in unable or unwilling to substitute an alternate Subprocessor. </w:t>
      </w:r>
    </w:p>
    <w:p w:rsidR="003C137A" w:rsidRPr="007D16C4" w:rsidRDefault="003C137A" w:rsidP="003C137A">
      <w:pPr>
        <w:ind w:firstLine="720"/>
        <w:jc w:val="both"/>
        <w:rPr>
          <w:rFonts w:ascii="Times New Roman" w:hAnsi="Times New Roman"/>
          <w:color w:val="222222"/>
          <w:sz w:val="20"/>
          <w:lang w:val="en-GB"/>
        </w:rPr>
      </w:pPr>
    </w:p>
    <w:p w:rsidR="003C137A" w:rsidRPr="007D16C4" w:rsidRDefault="003C137A" w:rsidP="003C137A">
      <w:pPr>
        <w:jc w:val="both"/>
        <w:rPr>
          <w:rFonts w:ascii="Times New Roman" w:hAnsi="Times New Roman"/>
          <w:color w:val="000000"/>
          <w:sz w:val="20"/>
        </w:rPr>
      </w:pPr>
      <w:r w:rsidRPr="007D16C4">
        <w:rPr>
          <w:rFonts w:ascii="Times New Roman" w:hAnsi="Times New Roman"/>
          <w:color w:val="000000"/>
          <w:sz w:val="20"/>
        </w:rPr>
        <w:t xml:space="preserve">2.6 </w:t>
      </w:r>
      <w:r w:rsidRPr="007D16C4">
        <w:rPr>
          <w:rFonts w:ascii="Times New Roman" w:hAnsi="Times New Roman"/>
          <w:color w:val="000000"/>
          <w:sz w:val="20"/>
        </w:rPr>
        <w:tab/>
      </w:r>
      <w:r w:rsidRPr="007D16C4">
        <w:rPr>
          <w:rFonts w:ascii="Times New Roman" w:hAnsi="Times New Roman"/>
          <w:color w:val="000000"/>
          <w:sz w:val="20"/>
          <w:u w:val="single"/>
        </w:rPr>
        <w:t>Data Subject Requests</w:t>
      </w:r>
      <w:r w:rsidRPr="007D16C4">
        <w:rPr>
          <w:rFonts w:ascii="Times New Roman" w:hAnsi="Times New Roman"/>
          <w:color w:val="000000"/>
          <w:sz w:val="20"/>
        </w:rPr>
        <w:t xml:space="preserve">. </w:t>
      </w:r>
      <w:r>
        <w:rPr>
          <w:rFonts w:ascii="Times New Roman" w:hAnsi="Times New Roman"/>
          <w:color w:val="000000"/>
          <w:sz w:val="20"/>
        </w:rPr>
        <w:t>Collins</w:t>
      </w:r>
      <w:r w:rsidRPr="007D16C4">
        <w:rPr>
          <w:rFonts w:ascii="Times New Roman" w:hAnsi="Times New Roman"/>
          <w:color w:val="000000"/>
          <w:sz w:val="20"/>
        </w:rPr>
        <w:t xml:space="preserve"> shall notify </w:t>
      </w:r>
      <w:r>
        <w:rPr>
          <w:rFonts w:ascii="Times New Roman" w:hAnsi="Times New Roman"/>
          <w:color w:val="000000"/>
          <w:sz w:val="20"/>
        </w:rPr>
        <w:t>Customer</w:t>
      </w:r>
      <w:r w:rsidRPr="007D16C4">
        <w:rPr>
          <w:rFonts w:ascii="Times New Roman" w:hAnsi="Times New Roman"/>
          <w:color w:val="000000"/>
          <w:sz w:val="20"/>
        </w:rPr>
        <w:t xml:space="preserve"> if </w:t>
      </w:r>
      <w:r>
        <w:rPr>
          <w:rFonts w:ascii="Times New Roman" w:hAnsi="Times New Roman"/>
          <w:color w:val="000000"/>
          <w:sz w:val="20"/>
        </w:rPr>
        <w:t>Collins</w:t>
      </w:r>
      <w:r w:rsidRPr="007D16C4">
        <w:rPr>
          <w:rFonts w:ascii="Times New Roman" w:hAnsi="Times New Roman"/>
          <w:color w:val="000000"/>
          <w:sz w:val="20"/>
        </w:rPr>
        <w:t xml:space="preserve"> receives a request from a Data Subject exercising his/her data subject rights under applicable Data Protection Laws and </w:t>
      </w:r>
      <w:r>
        <w:rPr>
          <w:rFonts w:ascii="Times New Roman" w:hAnsi="Times New Roman"/>
          <w:color w:val="000000"/>
          <w:sz w:val="20"/>
        </w:rPr>
        <w:t>Collins</w:t>
      </w:r>
      <w:r w:rsidRPr="007D16C4">
        <w:rPr>
          <w:rFonts w:ascii="Times New Roman" w:hAnsi="Times New Roman"/>
          <w:color w:val="000000"/>
          <w:sz w:val="20"/>
        </w:rPr>
        <w:t xml:space="preserve"> shall cooperate with </w:t>
      </w:r>
      <w:r>
        <w:rPr>
          <w:rFonts w:ascii="Times New Roman" w:hAnsi="Times New Roman"/>
          <w:color w:val="000000"/>
          <w:sz w:val="20"/>
        </w:rPr>
        <w:t>Customer</w:t>
      </w:r>
      <w:r w:rsidRPr="007D16C4">
        <w:rPr>
          <w:rFonts w:ascii="Times New Roman" w:hAnsi="Times New Roman"/>
          <w:color w:val="000000"/>
          <w:sz w:val="20"/>
        </w:rPr>
        <w:t xml:space="preserve"> in responding to such request. </w:t>
      </w:r>
      <w:r>
        <w:rPr>
          <w:rFonts w:ascii="Times New Roman" w:hAnsi="Times New Roman"/>
          <w:color w:val="000000"/>
          <w:sz w:val="20"/>
        </w:rPr>
        <w:t>Collins</w:t>
      </w:r>
      <w:r w:rsidRPr="007D16C4">
        <w:rPr>
          <w:rFonts w:ascii="Times New Roman" w:hAnsi="Times New Roman"/>
          <w:color w:val="000000"/>
          <w:sz w:val="20"/>
        </w:rPr>
        <w:t xml:space="preserve"> shall not respond to any Data Subject request unless required by applicable law.</w:t>
      </w:r>
    </w:p>
    <w:p w:rsidR="003C137A" w:rsidRPr="007D16C4" w:rsidRDefault="003C137A" w:rsidP="003C137A">
      <w:pPr>
        <w:jc w:val="both"/>
        <w:rPr>
          <w:rFonts w:ascii="Times New Roman" w:hAnsi="Times New Roman"/>
          <w:color w:val="000000"/>
          <w:sz w:val="20"/>
        </w:rPr>
      </w:pPr>
    </w:p>
    <w:p w:rsidR="003C137A" w:rsidRPr="007D16C4" w:rsidRDefault="003C137A" w:rsidP="003C137A">
      <w:pPr>
        <w:jc w:val="both"/>
        <w:rPr>
          <w:rFonts w:ascii="Times New Roman" w:hAnsi="Times New Roman"/>
          <w:sz w:val="20"/>
          <w:lang w:val="en-GB"/>
        </w:rPr>
      </w:pPr>
      <w:r w:rsidRPr="007D16C4">
        <w:rPr>
          <w:rFonts w:ascii="Times New Roman" w:hAnsi="Times New Roman"/>
          <w:color w:val="000000"/>
          <w:sz w:val="20"/>
        </w:rPr>
        <w:t>2.7</w:t>
      </w:r>
      <w:r w:rsidRPr="007D16C4">
        <w:rPr>
          <w:rFonts w:ascii="Times New Roman" w:hAnsi="Times New Roman"/>
          <w:color w:val="000000"/>
          <w:sz w:val="20"/>
        </w:rPr>
        <w:tab/>
      </w:r>
      <w:r w:rsidRPr="007D16C4">
        <w:rPr>
          <w:rFonts w:ascii="Times New Roman" w:hAnsi="Times New Roman"/>
          <w:color w:val="000000"/>
          <w:sz w:val="20"/>
          <w:u w:val="single"/>
        </w:rPr>
        <w:t>Notification of Data Breach</w:t>
      </w:r>
      <w:r w:rsidRPr="007D16C4">
        <w:rPr>
          <w:rFonts w:ascii="Times New Roman" w:hAnsi="Times New Roman"/>
          <w:color w:val="000000"/>
          <w:sz w:val="20"/>
        </w:rPr>
        <w:t xml:space="preserve">. To the extent that </w:t>
      </w:r>
      <w:r>
        <w:rPr>
          <w:rFonts w:ascii="Times New Roman" w:hAnsi="Times New Roman"/>
          <w:color w:val="000000"/>
          <w:sz w:val="20"/>
        </w:rPr>
        <w:t>Collins</w:t>
      </w:r>
      <w:r w:rsidRPr="007D16C4">
        <w:rPr>
          <w:rFonts w:ascii="Times New Roman" w:hAnsi="Times New Roman"/>
          <w:color w:val="000000"/>
          <w:sz w:val="20"/>
        </w:rPr>
        <w:t xml:space="preserve"> experiences a Personal Data Breach with respect to the Personal Data </w:t>
      </w:r>
      <w:r>
        <w:rPr>
          <w:rFonts w:ascii="Times New Roman" w:hAnsi="Times New Roman"/>
          <w:color w:val="000000"/>
          <w:sz w:val="20"/>
        </w:rPr>
        <w:t>Collins</w:t>
      </w:r>
      <w:r w:rsidRPr="007D16C4">
        <w:rPr>
          <w:rFonts w:ascii="Times New Roman" w:hAnsi="Times New Roman"/>
          <w:color w:val="000000"/>
          <w:sz w:val="20"/>
        </w:rPr>
        <w:t xml:space="preserve"> Processes as part of its performance of the Services, </w:t>
      </w:r>
      <w:r>
        <w:rPr>
          <w:rFonts w:ascii="Times New Roman" w:hAnsi="Times New Roman"/>
          <w:color w:val="000000"/>
          <w:sz w:val="20"/>
        </w:rPr>
        <w:t>Collins</w:t>
      </w:r>
      <w:r w:rsidRPr="007D16C4">
        <w:rPr>
          <w:rFonts w:ascii="Times New Roman" w:hAnsi="Times New Roman"/>
          <w:color w:val="000000"/>
          <w:sz w:val="20"/>
        </w:rPr>
        <w:t xml:space="preserve"> will notify </w:t>
      </w:r>
      <w:r>
        <w:rPr>
          <w:rFonts w:ascii="Times New Roman" w:hAnsi="Times New Roman"/>
          <w:color w:val="000000"/>
          <w:sz w:val="20"/>
        </w:rPr>
        <w:t>Customer</w:t>
      </w:r>
      <w:r w:rsidRPr="007D16C4">
        <w:rPr>
          <w:rFonts w:ascii="Times New Roman" w:hAnsi="Times New Roman"/>
          <w:color w:val="000000"/>
          <w:sz w:val="20"/>
        </w:rPr>
        <w:t xml:space="preserve"> promptly upon becoming aware of such Personal Data Breach, to the extent required under applicable law. </w:t>
      </w:r>
      <w:r>
        <w:rPr>
          <w:rFonts w:ascii="Times New Roman" w:hAnsi="Times New Roman"/>
          <w:color w:val="000000"/>
          <w:sz w:val="20"/>
        </w:rPr>
        <w:t>Collins</w:t>
      </w:r>
      <w:r w:rsidRPr="007D16C4">
        <w:rPr>
          <w:rFonts w:ascii="Times New Roman" w:hAnsi="Times New Roman"/>
          <w:color w:val="000000"/>
          <w:sz w:val="20"/>
        </w:rPr>
        <w:t xml:space="preserve"> will mitigate, to the extent practicable, any harmful effect of such Personal Data Breach.</w:t>
      </w:r>
      <w:r w:rsidRPr="007D16C4">
        <w:rPr>
          <w:rFonts w:ascii="Times New Roman" w:hAnsi="Times New Roman"/>
          <w:sz w:val="20"/>
          <w:lang w:val="en-GB"/>
        </w:rPr>
        <w:t xml:space="preserve"> </w:t>
      </w:r>
    </w:p>
    <w:p w:rsidR="003C137A" w:rsidRPr="007D16C4" w:rsidRDefault="003C137A" w:rsidP="003C137A">
      <w:pPr>
        <w:jc w:val="both"/>
        <w:rPr>
          <w:rFonts w:ascii="Times New Roman" w:hAnsi="Times New Roman"/>
          <w:sz w:val="20"/>
          <w:lang w:val="en-GB"/>
        </w:rPr>
      </w:pPr>
    </w:p>
    <w:p w:rsidR="003C137A" w:rsidRPr="007D16C4" w:rsidRDefault="003C137A" w:rsidP="003C137A">
      <w:pPr>
        <w:jc w:val="both"/>
        <w:rPr>
          <w:rFonts w:ascii="Times New Roman" w:hAnsi="Times New Roman"/>
          <w:sz w:val="20"/>
          <w:lang w:val="en-GB"/>
        </w:rPr>
      </w:pPr>
      <w:r w:rsidRPr="007D16C4">
        <w:rPr>
          <w:rFonts w:ascii="Times New Roman" w:hAnsi="Times New Roman"/>
          <w:sz w:val="20"/>
          <w:lang w:val="en-GB"/>
        </w:rPr>
        <w:t>2.8</w:t>
      </w:r>
      <w:r w:rsidRPr="007D16C4">
        <w:rPr>
          <w:rFonts w:ascii="Times New Roman" w:hAnsi="Times New Roman"/>
          <w:sz w:val="20"/>
          <w:lang w:val="en-GB"/>
        </w:rPr>
        <w:tab/>
      </w:r>
      <w:r w:rsidRPr="007D16C4">
        <w:rPr>
          <w:rFonts w:ascii="Times New Roman" w:hAnsi="Times New Roman"/>
          <w:sz w:val="20"/>
          <w:u w:val="single"/>
          <w:lang w:val="en-GB"/>
        </w:rPr>
        <w:t>Cooperation</w:t>
      </w:r>
      <w:r w:rsidRPr="007D16C4">
        <w:rPr>
          <w:rFonts w:ascii="Times New Roman" w:hAnsi="Times New Roman"/>
          <w:sz w:val="20"/>
          <w:lang w:val="en-GB"/>
        </w:rPr>
        <w:t xml:space="preserve">.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sz w:val="20"/>
          <w:lang w:val="en-GB"/>
        </w:rPr>
        <w:t xml:space="preserve">will provide reasonable assistance to </w:t>
      </w:r>
      <w:r>
        <w:rPr>
          <w:rFonts w:ascii="Times New Roman" w:hAnsi="Times New Roman"/>
          <w:sz w:val="20"/>
          <w:lang w:val="en-GB"/>
        </w:rPr>
        <w:t>Customer</w:t>
      </w:r>
      <w:r w:rsidRPr="007D16C4">
        <w:rPr>
          <w:rFonts w:ascii="Times New Roman" w:hAnsi="Times New Roman"/>
          <w:sz w:val="20"/>
          <w:lang w:val="en-GB"/>
        </w:rPr>
        <w:t xml:space="preserve"> with its protection impact assessments and/or with any prior consultations to any supervisory authority, to the extent required by applicable law, in each case solely in relation to Processing of Personal Data by </w:t>
      </w:r>
      <w:r>
        <w:rPr>
          <w:rFonts w:ascii="Times New Roman" w:hAnsi="Times New Roman"/>
          <w:color w:val="000000"/>
          <w:sz w:val="20"/>
        </w:rPr>
        <w:t>Collins</w:t>
      </w:r>
      <w:r w:rsidRPr="007D16C4">
        <w:rPr>
          <w:rFonts w:ascii="Times New Roman" w:hAnsi="Times New Roman"/>
          <w:color w:val="000000"/>
          <w:sz w:val="20"/>
        </w:rPr>
        <w:t xml:space="preserve"> </w:t>
      </w:r>
      <w:r w:rsidRPr="007D16C4">
        <w:rPr>
          <w:rFonts w:ascii="Times New Roman" w:hAnsi="Times New Roman"/>
          <w:sz w:val="20"/>
          <w:lang w:val="en-GB"/>
        </w:rPr>
        <w:t xml:space="preserve">on behalf of </w:t>
      </w:r>
      <w:r>
        <w:rPr>
          <w:rFonts w:ascii="Times New Roman" w:hAnsi="Times New Roman"/>
          <w:sz w:val="20"/>
          <w:lang w:val="en-GB"/>
        </w:rPr>
        <w:t>Customer</w:t>
      </w:r>
      <w:r w:rsidRPr="007D16C4">
        <w:rPr>
          <w:rFonts w:ascii="Times New Roman" w:hAnsi="Times New Roman"/>
          <w:sz w:val="20"/>
          <w:lang w:val="en-GB"/>
        </w:rPr>
        <w:t xml:space="preserve"> and as such Processing relates to the Services.</w:t>
      </w:r>
    </w:p>
    <w:p w:rsidR="003C137A" w:rsidRPr="007D16C4" w:rsidRDefault="003C137A" w:rsidP="003C137A">
      <w:pPr>
        <w:jc w:val="both"/>
        <w:rPr>
          <w:rFonts w:ascii="Times New Roman" w:hAnsi="Times New Roman"/>
          <w:sz w:val="20"/>
          <w:lang w:val="en-GB"/>
        </w:rPr>
      </w:pPr>
    </w:p>
    <w:p w:rsidR="003C137A" w:rsidRPr="007D16C4" w:rsidRDefault="003C137A" w:rsidP="003C137A">
      <w:pPr>
        <w:tabs>
          <w:tab w:val="num" w:pos="720"/>
        </w:tabs>
        <w:jc w:val="both"/>
        <w:rPr>
          <w:rFonts w:ascii="Times New Roman" w:hAnsi="Times New Roman"/>
          <w:noProof/>
          <w:sz w:val="20"/>
        </w:rPr>
      </w:pPr>
      <w:r w:rsidRPr="007D16C4">
        <w:rPr>
          <w:rFonts w:ascii="Times New Roman" w:hAnsi="Times New Roman"/>
          <w:sz w:val="20"/>
          <w:lang w:val="en-GB"/>
        </w:rPr>
        <w:t>2.9</w:t>
      </w:r>
      <w:r w:rsidRPr="007D16C4">
        <w:rPr>
          <w:rFonts w:ascii="Times New Roman" w:hAnsi="Times New Roman"/>
          <w:sz w:val="20"/>
          <w:lang w:val="en-GB"/>
        </w:rPr>
        <w:tab/>
      </w:r>
      <w:r w:rsidRPr="007D16C4">
        <w:rPr>
          <w:rFonts w:ascii="Times New Roman" w:hAnsi="Times New Roman"/>
          <w:sz w:val="20"/>
          <w:u w:val="single"/>
          <w:lang w:val="en-GB"/>
        </w:rPr>
        <w:t>Destruction of Personal Data</w:t>
      </w:r>
      <w:r w:rsidRPr="007D16C4">
        <w:rPr>
          <w:rFonts w:ascii="Times New Roman" w:hAnsi="Times New Roman"/>
          <w:sz w:val="20"/>
          <w:lang w:val="en-GB"/>
        </w:rPr>
        <w:t xml:space="preserve">. Unless as otherwise instructed by the </w:t>
      </w:r>
      <w:r>
        <w:rPr>
          <w:rFonts w:ascii="Times New Roman" w:hAnsi="Times New Roman"/>
          <w:sz w:val="20"/>
          <w:lang w:val="en-GB"/>
        </w:rPr>
        <w:t>Customer</w:t>
      </w:r>
      <w:r w:rsidRPr="007D16C4">
        <w:rPr>
          <w:rFonts w:ascii="Times New Roman" w:hAnsi="Times New Roman"/>
          <w:sz w:val="20"/>
          <w:lang w:val="en-GB"/>
        </w:rPr>
        <w:t xml:space="preserve"> or as required by applicable law, </w:t>
      </w:r>
      <w:r>
        <w:rPr>
          <w:rFonts w:ascii="Times New Roman" w:hAnsi="Times New Roman"/>
          <w:color w:val="000000"/>
          <w:sz w:val="20"/>
        </w:rPr>
        <w:t xml:space="preserve">Collins </w:t>
      </w:r>
      <w:r w:rsidRPr="007D16C4">
        <w:rPr>
          <w:rFonts w:ascii="Times New Roman" w:hAnsi="Times New Roman"/>
          <w:sz w:val="20"/>
          <w:lang w:val="en-GB"/>
        </w:rPr>
        <w:t xml:space="preserve">shall, after the end of the provision of Services, either (at the choice of </w:t>
      </w:r>
      <w:r>
        <w:rPr>
          <w:rFonts w:ascii="Times New Roman" w:hAnsi="Times New Roman"/>
          <w:sz w:val="20"/>
          <w:lang w:val="en-GB"/>
        </w:rPr>
        <w:t>Customer</w:t>
      </w:r>
      <w:r w:rsidRPr="007D16C4">
        <w:rPr>
          <w:rFonts w:ascii="Times New Roman" w:hAnsi="Times New Roman"/>
          <w:sz w:val="20"/>
          <w:lang w:val="en-GB"/>
        </w:rPr>
        <w:t xml:space="preserve"> and as operationally feasible): (i) return a complete copy of all Personal Data to the </w:t>
      </w:r>
      <w:r>
        <w:rPr>
          <w:rFonts w:ascii="Times New Roman" w:hAnsi="Times New Roman"/>
          <w:sz w:val="20"/>
          <w:lang w:val="en-GB"/>
        </w:rPr>
        <w:t>Customer</w:t>
      </w:r>
      <w:r w:rsidRPr="007D16C4">
        <w:rPr>
          <w:rFonts w:ascii="Times New Roman" w:hAnsi="Times New Roman"/>
          <w:sz w:val="20"/>
          <w:lang w:val="en-GB"/>
        </w:rPr>
        <w:t xml:space="preserve"> by secure file transfer and securely wipe all other copies of Personal Data Processed by </w:t>
      </w:r>
      <w:r>
        <w:rPr>
          <w:rFonts w:ascii="Times New Roman" w:hAnsi="Times New Roman"/>
          <w:color w:val="000000"/>
          <w:sz w:val="20"/>
        </w:rPr>
        <w:t xml:space="preserve">Collins </w:t>
      </w:r>
      <w:r w:rsidRPr="007D16C4">
        <w:rPr>
          <w:rFonts w:ascii="Times New Roman" w:hAnsi="Times New Roman"/>
          <w:sz w:val="20"/>
          <w:lang w:val="en-GB"/>
        </w:rPr>
        <w:t xml:space="preserve">or its Subprocessors; or (ii) securely wipe all copies of Personal Data Processed by </w:t>
      </w:r>
      <w:r>
        <w:rPr>
          <w:rFonts w:ascii="Times New Roman" w:hAnsi="Times New Roman"/>
          <w:color w:val="000000"/>
          <w:sz w:val="20"/>
        </w:rPr>
        <w:t xml:space="preserve">Collins </w:t>
      </w:r>
      <w:r w:rsidRPr="007D16C4">
        <w:rPr>
          <w:rFonts w:ascii="Times New Roman" w:hAnsi="Times New Roman"/>
          <w:sz w:val="20"/>
          <w:lang w:val="en-GB"/>
        </w:rPr>
        <w:t>or any of its Subprocessors.</w:t>
      </w:r>
    </w:p>
    <w:p w:rsidR="003C137A" w:rsidRPr="007D16C4" w:rsidRDefault="003C137A" w:rsidP="003C137A">
      <w:pPr>
        <w:jc w:val="both"/>
        <w:rPr>
          <w:rFonts w:ascii="Times New Roman" w:hAnsi="Times New Roman"/>
          <w:sz w:val="20"/>
          <w:lang w:val="en-GB"/>
        </w:rPr>
      </w:pPr>
    </w:p>
    <w:p w:rsidR="003C137A" w:rsidRPr="007D16C4" w:rsidRDefault="003C137A" w:rsidP="003C137A">
      <w:pPr>
        <w:jc w:val="both"/>
        <w:rPr>
          <w:rFonts w:ascii="Times New Roman" w:hAnsi="Times New Roman"/>
          <w:color w:val="000000"/>
          <w:sz w:val="20"/>
        </w:rPr>
      </w:pPr>
      <w:r w:rsidRPr="007D16C4">
        <w:rPr>
          <w:rFonts w:ascii="Times New Roman" w:hAnsi="Times New Roman"/>
          <w:sz w:val="20"/>
          <w:lang w:val="en-GB"/>
        </w:rPr>
        <w:t>2.1</w:t>
      </w:r>
      <w:r>
        <w:rPr>
          <w:rFonts w:ascii="Times New Roman" w:hAnsi="Times New Roman"/>
          <w:sz w:val="20"/>
          <w:lang w:val="en-GB"/>
        </w:rPr>
        <w:t>0</w:t>
      </w:r>
      <w:r w:rsidRPr="007D16C4">
        <w:rPr>
          <w:rFonts w:ascii="Times New Roman" w:hAnsi="Times New Roman"/>
          <w:sz w:val="20"/>
          <w:lang w:val="en-GB"/>
        </w:rPr>
        <w:tab/>
      </w:r>
      <w:r w:rsidRPr="007D16C4">
        <w:rPr>
          <w:rFonts w:ascii="Times New Roman" w:hAnsi="Times New Roman"/>
          <w:sz w:val="20"/>
          <w:u w:val="single"/>
          <w:lang w:val="en-GB"/>
        </w:rPr>
        <w:t>Demonstrated Compliance</w:t>
      </w:r>
      <w:r w:rsidRPr="007D16C4">
        <w:rPr>
          <w:rFonts w:ascii="Times New Roman" w:hAnsi="Times New Roman"/>
          <w:sz w:val="20"/>
          <w:lang w:val="en-GB"/>
        </w:rPr>
        <w:t xml:space="preserve">. </w:t>
      </w:r>
      <w:r w:rsidRPr="007D16C4">
        <w:rPr>
          <w:rFonts w:ascii="Times New Roman" w:hAnsi="Times New Roman"/>
          <w:color w:val="000000"/>
          <w:sz w:val="20"/>
        </w:rPr>
        <w:t xml:space="preserve">Upon prior written notice by the </w:t>
      </w:r>
      <w:r>
        <w:rPr>
          <w:rFonts w:ascii="Times New Roman" w:hAnsi="Times New Roman"/>
          <w:color w:val="000000"/>
          <w:sz w:val="20"/>
        </w:rPr>
        <w:t>Customer</w:t>
      </w:r>
      <w:r w:rsidRPr="007D16C4">
        <w:rPr>
          <w:rFonts w:ascii="Times New Roman" w:hAnsi="Times New Roman"/>
          <w:color w:val="000000"/>
          <w:sz w:val="20"/>
        </w:rPr>
        <w:t xml:space="preserve">, </w:t>
      </w:r>
      <w:r>
        <w:rPr>
          <w:rFonts w:ascii="Times New Roman" w:hAnsi="Times New Roman"/>
          <w:color w:val="000000"/>
          <w:sz w:val="20"/>
        </w:rPr>
        <w:t xml:space="preserve">Collins </w:t>
      </w:r>
      <w:r w:rsidRPr="007D16C4">
        <w:rPr>
          <w:rFonts w:ascii="Times New Roman" w:eastAsia="Calibri" w:hAnsi="Times New Roman"/>
          <w:sz w:val="20"/>
        </w:rPr>
        <w:t xml:space="preserve">shall make available to the </w:t>
      </w:r>
      <w:r>
        <w:rPr>
          <w:rFonts w:ascii="Times New Roman" w:hAnsi="Times New Roman"/>
          <w:sz w:val="20"/>
          <w:lang w:val="en-GB"/>
        </w:rPr>
        <w:t>Customer</w:t>
      </w:r>
      <w:r w:rsidRPr="007D16C4">
        <w:rPr>
          <w:rFonts w:ascii="Times New Roman" w:eastAsia="Calibri" w:hAnsi="Times New Roman"/>
          <w:sz w:val="20"/>
        </w:rPr>
        <w:t xml:space="preserve"> all information necessary to demonstrate compliance with the terms set forth in this DPA including the </w:t>
      </w:r>
      <w:r w:rsidRPr="007D16C4">
        <w:rPr>
          <w:rFonts w:ascii="Times New Roman" w:hAnsi="Times New Roman"/>
          <w:color w:val="000000"/>
          <w:sz w:val="20"/>
        </w:rPr>
        <w:t xml:space="preserve">verification of the procedures for the technical and organizational requirements of data protection and information security. </w:t>
      </w:r>
      <w:r>
        <w:rPr>
          <w:rFonts w:ascii="Times New Roman" w:hAnsi="Times New Roman"/>
          <w:color w:val="000000"/>
          <w:sz w:val="20"/>
        </w:rPr>
        <w:t xml:space="preserve">Collins </w:t>
      </w:r>
      <w:r w:rsidRPr="007D16C4">
        <w:rPr>
          <w:rFonts w:ascii="Times New Roman" w:hAnsi="Times New Roman"/>
          <w:color w:val="000000"/>
          <w:sz w:val="20"/>
        </w:rPr>
        <w:t xml:space="preserve">shall promptly notify the </w:t>
      </w:r>
      <w:r>
        <w:rPr>
          <w:rFonts w:ascii="Times New Roman" w:hAnsi="Times New Roman"/>
          <w:sz w:val="20"/>
          <w:lang w:val="en-GB"/>
        </w:rPr>
        <w:t>Customer</w:t>
      </w:r>
      <w:r w:rsidRPr="007D16C4">
        <w:rPr>
          <w:rFonts w:ascii="Times New Roman" w:hAnsi="Times New Roman"/>
          <w:color w:val="000000"/>
          <w:sz w:val="20"/>
        </w:rPr>
        <w:t xml:space="preserve"> if, in the </w:t>
      </w:r>
      <w:r>
        <w:rPr>
          <w:rFonts w:ascii="Times New Roman" w:hAnsi="Times New Roman"/>
          <w:color w:val="000000"/>
          <w:sz w:val="20"/>
        </w:rPr>
        <w:t xml:space="preserve">Collins’ </w:t>
      </w:r>
      <w:r w:rsidRPr="007D16C4">
        <w:rPr>
          <w:rFonts w:ascii="Times New Roman" w:hAnsi="Times New Roman"/>
          <w:color w:val="000000"/>
          <w:sz w:val="20"/>
        </w:rPr>
        <w:t xml:space="preserve">opinion, the </w:t>
      </w:r>
      <w:r>
        <w:rPr>
          <w:rFonts w:ascii="Times New Roman" w:hAnsi="Times New Roman"/>
          <w:color w:val="000000"/>
          <w:sz w:val="20"/>
        </w:rPr>
        <w:t>Customer’s</w:t>
      </w:r>
      <w:r w:rsidRPr="007D16C4">
        <w:rPr>
          <w:rFonts w:ascii="Times New Roman" w:hAnsi="Times New Roman"/>
          <w:color w:val="000000"/>
          <w:sz w:val="20"/>
        </w:rPr>
        <w:t xml:space="preserve"> Processing instructions are in violation of Data Protection Laws.</w:t>
      </w:r>
    </w:p>
    <w:p w:rsidR="003C137A" w:rsidRPr="007D16C4" w:rsidRDefault="003C137A" w:rsidP="003C137A">
      <w:pPr>
        <w:numPr>
          <w:ilvl w:val="1"/>
          <w:numId w:val="0"/>
        </w:numPr>
        <w:tabs>
          <w:tab w:val="num" w:pos="720"/>
        </w:tabs>
        <w:adjustRightInd w:val="0"/>
        <w:ind w:left="720" w:hanging="720"/>
        <w:jc w:val="both"/>
        <w:outlineLvl w:val="1"/>
        <w:rPr>
          <w:rFonts w:ascii="Times New Roman" w:hAnsi="Times New Roman"/>
          <w:color w:val="222222"/>
          <w:sz w:val="20"/>
          <w:lang w:val="en-GB"/>
        </w:rPr>
      </w:pPr>
    </w:p>
    <w:p w:rsidR="003C137A" w:rsidRPr="007D16C4" w:rsidRDefault="003C137A" w:rsidP="003C137A">
      <w:pPr>
        <w:numPr>
          <w:ilvl w:val="1"/>
          <w:numId w:val="0"/>
        </w:numPr>
        <w:tabs>
          <w:tab w:val="num" w:pos="0"/>
        </w:tabs>
        <w:adjustRightInd w:val="0"/>
        <w:jc w:val="both"/>
        <w:outlineLvl w:val="1"/>
        <w:rPr>
          <w:rFonts w:ascii="Times New Roman" w:hAnsi="Times New Roman"/>
          <w:color w:val="222222"/>
          <w:sz w:val="20"/>
          <w:lang w:val="en-GB"/>
        </w:rPr>
      </w:pPr>
      <w:r w:rsidRPr="007D16C4">
        <w:rPr>
          <w:rFonts w:ascii="Times New Roman" w:hAnsi="Times New Roman"/>
          <w:color w:val="222222"/>
          <w:sz w:val="20"/>
          <w:lang w:val="en-GB"/>
        </w:rPr>
        <w:t>2.1</w:t>
      </w:r>
      <w:r>
        <w:rPr>
          <w:rFonts w:ascii="Times New Roman" w:hAnsi="Times New Roman"/>
          <w:color w:val="222222"/>
          <w:sz w:val="20"/>
          <w:lang w:val="en-GB"/>
        </w:rPr>
        <w:t>1</w:t>
      </w:r>
      <w:r w:rsidRPr="007D16C4">
        <w:rPr>
          <w:rFonts w:ascii="Times New Roman" w:hAnsi="Times New Roman"/>
          <w:color w:val="222222"/>
          <w:sz w:val="20"/>
          <w:lang w:val="en-GB"/>
        </w:rPr>
        <w:tab/>
      </w:r>
      <w:r w:rsidRPr="007D16C4">
        <w:rPr>
          <w:rFonts w:ascii="Times New Roman" w:hAnsi="Times New Roman"/>
          <w:color w:val="222222"/>
          <w:sz w:val="20"/>
          <w:u w:val="single"/>
          <w:lang w:val="en-GB"/>
        </w:rPr>
        <w:t>Transfers of Personal Data</w:t>
      </w:r>
      <w:r w:rsidRPr="007D16C4">
        <w:rPr>
          <w:rFonts w:ascii="Times New Roman" w:hAnsi="Times New Roman"/>
          <w:color w:val="222222"/>
          <w:sz w:val="20"/>
          <w:lang w:val="en-GB"/>
        </w:rPr>
        <w:t>.</w:t>
      </w:r>
    </w:p>
    <w:p w:rsidR="003C137A" w:rsidRPr="007D16C4" w:rsidRDefault="003C137A" w:rsidP="003C137A">
      <w:pPr>
        <w:numPr>
          <w:ilvl w:val="1"/>
          <w:numId w:val="0"/>
        </w:numPr>
        <w:tabs>
          <w:tab w:val="num" w:pos="0"/>
        </w:tabs>
        <w:adjustRightInd w:val="0"/>
        <w:jc w:val="both"/>
        <w:outlineLvl w:val="1"/>
        <w:rPr>
          <w:rFonts w:ascii="Times New Roman" w:hAnsi="Times New Roman"/>
          <w:color w:val="222222"/>
          <w:sz w:val="20"/>
          <w:lang w:val="en-GB"/>
        </w:rPr>
      </w:pPr>
      <w:r w:rsidRPr="007D16C4">
        <w:rPr>
          <w:rFonts w:ascii="Times New Roman" w:hAnsi="Times New Roman"/>
          <w:color w:val="222222"/>
          <w:sz w:val="20"/>
          <w:lang w:val="en-GB"/>
        </w:rPr>
        <w:tab/>
      </w:r>
    </w:p>
    <w:p w:rsidR="003C137A" w:rsidRPr="007D16C4" w:rsidRDefault="003C137A" w:rsidP="003C137A">
      <w:pPr>
        <w:numPr>
          <w:ilvl w:val="1"/>
          <w:numId w:val="0"/>
        </w:numPr>
        <w:tabs>
          <w:tab w:val="num" w:pos="0"/>
        </w:tabs>
        <w:adjustRightInd w:val="0"/>
        <w:jc w:val="both"/>
        <w:outlineLvl w:val="1"/>
        <w:rPr>
          <w:rFonts w:ascii="Times New Roman" w:eastAsia="Calibri" w:hAnsi="Times New Roman"/>
          <w:sz w:val="20"/>
        </w:rPr>
      </w:pPr>
      <w:r w:rsidRPr="007D16C4">
        <w:rPr>
          <w:rFonts w:ascii="Times New Roman" w:hAnsi="Times New Roman"/>
          <w:bCs/>
          <w:sz w:val="20"/>
        </w:rPr>
        <w:tab/>
        <w:t>2.1</w:t>
      </w:r>
      <w:r>
        <w:rPr>
          <w:rFonts w:ascii="Times New Roman" w:hAnsi="Times New Roman"/>
          <w:bCs/>
          <w:sz w:val="20"/>
        </w:rPr>
        <w:t>1</w:t>
      </w:r>
      <w:r w:rsidRPr="007D16C4">
        <w:rPr>
          <w:rFonts w:ascii="Times New Roman" w:hAnsi="Times New Roman"/>
          <w:bCs/>
          <w:sz w:val="20"/>
        </w:rPr>
        <w:t>.1</w:t>
      </w:r>
      <w:r w:rsidRPr="007D16C4">
        <w:rPr>
          <w:rFonts w:ascii="Times New Roman" w:hAnsi="Times New Roman"/>
          <w:bCs/>
          <w:sz w:val="20"/>
        </w:rPr>
        <w:tab/>
        <w:t xml:space="preserve">Given the nature of the Services, it </w:t>
      </w:r>
      <w:r w:rsidRPr="007D16C4">
        <w:rPr>
          <w:rFonts w:ascii="Times New Roman" w:eastAsia="Calibri" w:hAnsi="Times New Roman"/>
          <w:sz w:val="20"/>
        </w:rPr>
        <w:t xml:space="preserve">is possible that Personal Data may be transferred to other countries and/or Governmental Agencies that may not have the same </w:t>
      </w:r>
      <w:r w:rsidRPr="007D16C4">
        <w:rPr>
          <w:rFonts w:ascii="Times New Roman" w:hAnsi="Times New Roman"/>
          <w:color w:val="000000"/>
          <w:sz w:val="20"/>
        </w:rPr>
        <w:t>Data Protection Laws</w:t>
      </w:r>
      <w:r w:rsidRPr="007D16C4">
        <w:rPr>
          <w:rFonts w:ascii="Times New Roman" w:eastAsia="Calibri" w:hAnsi="Times New Roman"/>
          <w:sz w:val="20"/>
        </w:rPr>
        <w:t xml:space="preserve"> as the country of original collection. Such transfer of Personal Data to third countries is necessary for the performance of contractual services for the Data Subject. Thus, for the purposes of establishing the appropriate safeguards in accordance with Data Protection Laws, the Parties hereby agree that the transfer of Personal Data is legitimized on the basis that such transfer is necessary for the performance of a contract for the Data Subject. </w:t>
      </w:r>
      <w:r w:rsidRPr="007D16C4">
        <w:rPr>
          <w:rFonts w:ascii="Times New Roman" w:hAnsi="Times New Roman"/>
          <w:sz w:val="20"/>
        </w:rPr>
        <w:t xml:space="preserve">This DPA constitutes </w:t>
      </w:r>
      <w:r>
        <w:rPr>
          <w:rFonts w:ascii="Times New Roman" w:hAnsi="Times New Roman"/>
          <w:sz w:val="20"/>
        </w:rPr>
        <w:t>Customer’s</w:t>
      </w:r>
      <w:r w:rsidRPr="007D16C4">
        <w:rPr>
          <w:rFonts w:ascii="Times New Roman" w:hAnsi="Times New Roman"/>
          <w:sz w:val="20"/>
        </w:rPr>
        <w:t xml:space="preserve"> instructions and agreement with respect to such transfers.</w:t>
      </w:r>
    </w:p>
    <w:p w:rsidR="003C137A" w:rsidRPr="007D16C4" w:rsidRDefault="003C137A" w:rsidP="003C137A">
      <w:pPr>
        <w:numPr>
          <w:ilvl w:val="1"/>
          <w:numId w:val="0"/>
        </w:numPr>
        <w:tabs>
          <w:tab w:val="num" w:pos="0"/>
        </w:tabs>
        <w:adjustRightInd w:val="0"/>
        <w:jc w:val="both"/>
        <w:outlineLvl w:val="1"/>
        <w:rPr>
          <w:rFonts w:ascii="Times New Roman" w:eastAsia="Calibri" w:hAnsi="Times New Roman"/>
          <w:sz w:val="20"/>
        </w:rPr>
      </w:pPr>
    </w:p>
    <w:p w:rsidR="003C137A" w:rsidRPr="007D16C4" w:rsidRDefault="003C137A" w:rsidP="003C137A">
      <w:pPr>
        <w:spacing w:after="300"/>
        <w:jc w:val="both"/>
        <w:rPr>
          <w:rFonts w:ascii="Times New Roman" w:eastAsia="Calibri" w:hAnsi="Times New Roman"/>
          <w:sz w:val="20"/>
        </w:rPr>
      </w:pPr>
      <w:r w:rsidRPr="007D16C4">
        <w:rPr>
          <w:rFonts w:ascii="Times New Roman" w:eastAsia="STZhongsong" w:hAnsi="Times New Roman"/>
          <w:sz w:val="20"/>
          <w:lang w:val="en-GB" w:eastAsia="zh-CN"/>
        </w:rPr>
        <w:lastRenderedPageBreak/>
        <w:tab/>
        <w:t>2.1</w:t>
      </w:r>
      <w:r>
        <w:rPr>
          <w:rFonts w:ascii="Times New Roman" w:eastAsia="STZhongsong" w:hAnsi="Times New Roman"/>
          <w:sz w:val="20"/>
          <w:lang w:val="en-GB" w:eastAsia="zh-CN"/>
        </w:rPr>
        <w:t>1</w:t>
      </w:r>
      <w:r w:rsidRPr="007D16C4">
        <w:rPr>
          <w:rFonts w:ascii="Times New Roman" w:eastAsia="STZhongsong" w:hAnsi="Times New Roman"/>
          <w:sz w:val="20"/>
          <w:lang w:val="en-GB" w:eastAsia="zh-CN"/>
        </w:rPr>
        <w:t>.2</w:t>
      </w:r>
      <w:r w:rsidRPr="007D16C4">
        <w:rPr>
          <w:rFonts w:ascii="Times New Roman" w:eastAsia="STZhongsong" w:hAnsi="Times New Roman"/>
          <w:sz w:val="20"/>
          <w:lang w:val="en-GB" w:eastAsia="zh-CN"/>
        </w:rPr>
        <w:tab/>
      </w:r>
      <w:r w:rsidRPr="007D16C4">
        <w:rPr>
          <w:rFonts w:ascii="Times New Roman" w:eastAsia="Calibri" w:hAnsi="Times New Roman"/>
          <w:sz w:val="20"/>
        </w:rPr>
        <w:t xml:space="preserve">If the Service Agreement involves the cross-border transfer of Personal Data from any country in the European Economic Area or Switzerland (collectively, “EEA/CH”) to outside the EEA/CH, then the </w:t>
      </w:r>
      <w:r>
        <w:rPr>
          <w:rFonts w:ascii="Times New Roman" w:eastAsia="Calibri" w:hAnsi="Times New Roman"/>
          <w:sz w:val="20"/>
        </w:rPr>
        <w:t>Customer</w:t>
      </w:r>
      <w:r w:rsidRPr="007D16C4">
        <w:rPr>
          <w:rFonts w:ascii="Times New Roman" w:eastAsia="Calibri" w:hAnsi="Times New Roman"/>
          <w:sz w:val="20"/>
        </w:rPr>
        <w:t xml:space="preserve"> and </w:t>
      </w:r>
      <w:r>
        <w:rPr>
          <w:rFonts w:ascii="Times New Roman" w:hAnsi="Times New Roman"/>
          <w:color w:val="000000"/>
          <w:sz w:val="20"/>
        </w:rPr>
        <w:t xml:space="preserve">Collins </w:t>
      </w:r>
      <w:r w:rsidRPr="007D16C4">
        <w:rPr>
          <w:rFonts w:ascii="Times New Roman" w:eastAsia="Calibri" w:hAnsi="Times New Roman"/>
          <w:sz w:val="20"/>
        </w:rPr>
        <w:t>agree that the terms of the Model Contract Clauses (also called the Standard Contractual Clauses) adopted by the European Commission in Decision 2010/87/EU (hereinafter the “Processor Model Clauses” or the “Model Clauses”) are incorporated by reference as if set forth herein. To the extent the EU Model Clauses are applicable to the Services, the details of the Processing shall be set forth in Exhibit 1 “Appendix 1 to the Model Contract Clauses,” which if attached shall be made a part hereof. If any of the terms of the Model Clauses conflict with any terms the Service Agreement, the Model Clauses shall prevail.</w:t>
      </w:r>
    </w:p>
    <w:p w:rsidR="003C137A" w:rsidRPr="008A25EF" w:rsidRDefault="003C137A" w:rsidP="003C137A">
      <w:pPr>
        <w:tabs>
          <w:tab w:val="left" w:pos="-4320"/>
          <w:tab w:val="left" w:pos="-3960"/>
          <w:tab w:val="left" w:pos="-3485"/>
          <w:tab w:val="left" w:pos="360"/>
          <w:tab w:val="left" w:pos="720"/>
          <w:tab w:val="left" w:pos="3600"/>
        </w:tabs>
        <w:suppressAutoHyphens/>
        <w:spacing w:before="240"/>
        <w:jc w:val="both"/>
        <w:rPr>
          <w:rFonts w:ascii="Times New Roman" w:hAnsi="Times New Roman"/>
          <w:spacing w:val="-1"/>
          <w:sz w:val="20"/>
        </w:rPr>
      </w:pPr>
    </w:p>
    <w:p w:rsidR="0012384F" w:rsidRDefault="0012384F"/>
    <w:sectPr w:rsidR="0012384F" w:rsidSect="003C137A">
      <w:endnotePr>
        <w:numFmt w:val="decimal"/>
      </w:endnotePr>
      <w:pgSz w:w="12240" w:h="15840" w:code="1"/>
      <w:pgMar w:top="432" w:right="432" w:bottom="576" w:left="432" w:header="432" w:footer="432" w:gutter="0"/>
      <w:pgNumType w:start="1"/>
      <w:cols w:space="18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Rmn 12pt">
    <w:altName w:val="Cambria"/>
    <w:panose1 w:val="00000000000000000000"/>
    <w:charset w:val="00"/>
    <w:family w:val="roman"/>
    <w:notTrueType/>
    <w:pitch w:val="default"/>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7A"/>
    <w:rsid w:val="0012384F"/>
    <w:rsid w:val="003C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F17E"/>
  <w15:chartTrackingRefBased/>
  <w15:docId w15:val="{92E4421B-05F9-4A44-9E8B-1F02F57F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7A"/>
    <w:pPr>
      <w:widowControl w:val="0"/>
      <w:spacing w:after="0" w:line="240" w:lineRule="auto"/>
    </w:pPr>
    <w:rPr>
      <w:rFonts w:ascii="TmsRmn 12pt" w:eastAsia="Times New Roman" w:hAnsi="TmsRmn 12p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IMS</dc:creator>
  <cp:keywords/>
  <dc:description/>
  <cp:lastModifiedBy>RC IMS</cp:lastModifiedBy>
  <cp:revision>1</cp:revision>
  <dcterms:created xsi:type="dcterms:W3CDTF">2021-04-09T09:54:00Z</dcterms:created>
  <dcterms:modified xsi:type="dcterms:W3CDTF">2021-04-09T09:57:00Z</dcterms:modified>
</cp:coreProperties>
</file>